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53CB367A" w:rsidR="00DE6200" w:rsidRPr="008F658F" w:rsidRDefault="000A3A05" w:rsidP="00DE6200">
      <w:pPr>
        <w:pStyle w:val="CRCoverPage"/>
        <w:tabs>
          <w:tab w:val="right" w:pos="9639"/>
        </w:tabs>
        <w:spacing w:after="0"/>
        <w:rPr>
          <w:b/>
          <w:i/>
          <w:sz w:val="28"/>
        </w:rPr>
      </w:pPr>
      <w:r w:rsidRPr="008F658F">
        <w:rPr>
          <w:b/>
          <w:noProof/>
          <w:sz w:val="24"/>
        </w:rPr>
        <w:t>3GPP TSG</w:t>
      </w:r>
      <w:r w:rsidR="00DF4F0C" w:rsidRPr="008F658F">
        <w:rPr>
          <w:rFonts w:hint="eastAsia"/>
          <w:b/>
          <w:noProof/>
          <w:sz w:val="24"/>
          <w:lang w:eastAsia="zh-TW"/>
        </w:rPr>
        <w:t>-</w:t>
      </w:r>
      <w:r w:rsidRPr="008F658F">
        <w:rPr>
          <w:rFonts w:hint="eastAsia"/>
          <w:b/>
          <w:noProof/>
          <w:sz w:val="24"/>
          <w:lang w:eastAsia="zh-TW"/>
        </w:rPr>
        <w:t>RAN WG</w:t>
      </w:r>
      <w:r w:rsidRPr="008F658F">
        <w:rPr>
          <w:b/>
          <w:noProof/>
          <w:sz w:val="24"/>
          <w:lang w:eastAsia="zh-TW"/>
        </w:rPr>
        <w:t>2</w:t>
      </w:r>
      <w:r w:rsidRPr="008F658F">
        <w:rPr>
          <w:b/>
          <w:noProof/>
          <w:sz w:val="24"/>
        </w:rPr>
        <w:t xml:space="preserve"> </w:t>
      </w:r>
      <w:r w:rsidR="00A07620" w:rsidRPr="008F658F">
        <w:rPr>
          <w:b/>
          <w:noProof/>
          <w:sz w:val="24"/>
        </w:rPr>
        <w:t xml:space="preserve">Meeting </w:t>
      </w:r>
      <w:r w:rsidRPr="008F658F">
        <w:rPr>
          <w:b/>
          <w:noProof/>
          <w:sz w:val="24"/>
        </w:rPr>
        <w:t>#</w:t>
      </w:r>
      <w:r w:rsidRPr="008F658F">
        <w:rPr>
          <w:b/>
          <w:noProof/>
          <w:sz w:val="24"/>
          <w:lang w:eastAsia="zh-TW"/>
        </w:rPr>
        <w:t>1</w:t>
      </w:r>
      <w:r w:rsidR="00F479AF" w:rsidRPr="008F658F">
        <w:rPr>
          <w:b/>
          <w:noProof/>
          <w:sz w:val="24"/>
          <w:lang w:eastAsia="zh-TW"/>
        </w:rPr>
        <w:t>1</w:t>
      </w:r>
      <w:r w:rsidR="00927DF2">
        <w:rPr>
          <w:b/>
          <w:noProof/>
          <w:sz w:val="24"/>
          <w:lang w:eastAsia="zh-TW"/>
        </w:rPr>
        <w:t>5</w:t>
      </w:r>
      <w:r w:rsidR="006827F4">
        <w:rPr>
          <w:b/>
          <w:noProof/>
          <w:sz w:val="24"/>
          <w:lang w:eastAsia="zh-TW"/>
        </w:rPr>
        <w:t xml:space="preserve"> </w:t>
      </w:r>
      <w:r w:rsidR="006827F4" w:rsidRPr="006827F4">
        <w:rPr>
          <w:b/>
          <w:noProof/>
          <w:sz w:val="24"/>
          <w:lang w:eastAsia="zh-TW"/>
        </w:rPr>
        <w:t>electronic</w:t>
      </w:r>
      <w:r w:rsidR="00DE6200" w:rsidRPr="008F658F">
        <w:rPr>
          <w:b/>
          <w:i/>
          <w:sz w:val="28"/>
          <w:lang w:eastAsia="zh-TW"/>
        </w:rPr>
        <w:tab/>
      </w:r>
      <w:r w:rsidR="002950C9">
        <w:rPr>
          <w:rFonts w:cs="Arial"/>
          <w:b/>
          <w:i/>
          <w:sz w:val="28"/>
          <w:lang w:eastAsia="zh-TW"/>
        </w:rPr>
        <w:t>R2-2108710</w:t>
      </w:r>
      <w:bookmarkStart w:id="0" w:name="_GoBack"/>
      <w:bookmarkEnd w:id="0"/>
    </w:p>
    <w:p w14:paraId="58C8857E" w14:textId="725A0F73" w:rsidR="00DE6200" w:rsidRPr="00CB7CD3" w:rsidRDefault="009164BF" w:rsidP="00894D0B">
      <w:pPr>
        <w:pStyle w:val="CRCoverPage"/>
        <w:tabs>
          <w:tab w:val="right" w:pos="9638"/>
        </w:tabs>
        <w:spacing w:after="0"/>
        <w:rPr>
          <w:b/>
          <w:sz w:val="24"/>
          <w:lang w:eastAsia="zh-TW"/>
        </w:rPr>
      </w:pPr>
      <w:r>
        <w:rPr>
          <w:b/>
          <w:noProof/>
          <w:sz w:val="24"/>
          <w:lang w:val="en-US" w:eastAsia="zh-TW"/>
        </w:rPr>
        <w:t xml:space="preserve">Online, </w:t>
      </w:r>
      <w:r w:rsidR="00927DF2">
        <w:rPr>
          <w:b/>
          <w:noProof/>
          <w:sz w:val="24"/>
          <w:lang w:val="en-US" w:eastAsia="zh-TW"/>
        </w:rPr>
        <w:t>August</w:t>
      </w:r>
      <w:r w:rsidR="00F479AF" w:rsidRPr="00172422">
        <w:rPr>
          <w:b/>
          <w:noProof/>
          <w:sz w:val="24"/>
          <w:lang w:val="en-US" w:eastAsia="zh-TW"/>
        </w:rPr>
        <w:t xml:space="preserve"> </w:t>
      </w:r>
      <w:r w:rsidR="005C2C67">
        <w:rPr>
          <w:b/>
          <w:noProof/>
          <w:sz w:val="24"/>
          <w:lang w:val="en-US" w:eastAsia="zh-TW"/>
        </w:rPr>
        <w:t>9</w:t>
      </w:r>
      <w:r w:rsidR="00F479AF" w:rsidRPr="00172422">
        <w:rPr>
          <w:b/>
          <w:noProof/>
          <w:sz w:val="24"/>
          <w:lang w:val="en-US" w:eastAsia="zh-TW"/>
        </w:rPr>
        <w:t xml:space="preserve"> – </w:t>
      </w:r>
      <w:r w:rsidR="00F84B4F">
        <w:rPr>
          <w:b/>
          <w:noProof/>
          <w:sz w:val="24"/>
          <w:lang w:val="en-US" w:eastAsia="zh-TW"/>
        </w:rPr>
        <w:t>2</w:t>
      </w:r>
      <w:r w:rsidR="005C2C67">
        <w:rPr>
          <w:b/>
          <w:noProof/>
          <w:sz w:val="24"/>
          <w:lang w:val="en-US" w:eastAsia="zh-TW"/>
        </w:rPr>
        <w:t>7</w:t>
      </w:r>
      <w:r w:rsidR="00F479AF" w:rsidRPr="00172422">
        <w:rPr>
          <w:rFonts w:hint="eastAsia"/>
          <w:b/>
          <w:noProof/>
          <w:sz w:val="24"/>
          <w:lang w:val="en-US" w:eastAsia="zh-TW"/>
        </w:rPr>
        <w:t>, 20</w:t>
      </w:r>
      <w:r w:rsidR="00F479AF" w:rsidRPr="00172422">
        <w:rPr>
          <w:b/>
          <w:noProof/>
          <w:sz w:val="24"/>
          <w:lang w:val="en-US" w:eastAsia="zh-TW"/>
        </w:rPr>
        <w:t>2</w:t>
      </w:r>
      <w:r>
        <w:rPr>
          <w:b/>
          <w:noProof/>
          <w:sz w:val="24"/>
          <w:lang w:val="en-US" w:eastAsia="zh-TW"/>
        </w:rPr>
        <w:t>1</w:t>
      </w:r>
      <w:r w:rsidR="00894D0B">
        <w:rPr>
          <w:b/>
          <w:sz w:val="24"/>
          <w:lang w:eastAsia="zh-TW"/>
        </w:rPr>
        <w:tab/>
      </w:r>
    </w:p>
    <w:p w14:paraId="1FB60845" w14:textId="77777777" w:rsidR="00DE6200" w:rsidRPr="00CB7CD3" w:rsidRDefault="00DE6200" w:rsidP="00DE6200">
      <w:pPr>
        <w:pStyle w:val="3GPPHeader"/>
        <w:spacing w:afterLines="50" w:after="180"/>
      </w:pPr>
    </w:p>
    <w:p w14:paraId="2567FC36" w14:textId="39019860"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w:t>
      </w:r>
      <w:r w:rsidR="00927DF2">
        <w:rPr>
          <w:rFonts w:ascii="Arial" w:hAnsi="Arial" w:cs="Arial"/>
          <w:sz w:val="22"/>
          <w:szCs w:val="22"/>
          <w:lang w:eastAsia="zh-TW"/>
        </w:rPr>
        <w:t>6</w:t>
      </w:r>
      <w:r w:rsidR="0018746C">
        <w:rPr>
          <w:rFonts w:ascii="Arial" w:hAnsi="Arial" w:cs="Arial"/>
          <w:sz w:val="22"/>
          <w:szCs w:val="22"/>
          <w:lang w:eastAsia="zh-TW"/>
        </w:rPr>
        <w:t>.</w:t>
      </w:r>
      <w:r w:rsidR="00927DF2">
        <w:rPr>
          <w:rFonts w:ascii="Arial" w:hAnsi="Arial" w:cs="Arial"/>
          <w:sz w:val="22"/>
          <w:szCs w:val="22"/>
          <w:lang w:eastAsia="zh-TW"/>
        </w:rPr>
        <w:t>2</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013F5036"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222E8D">
        <w:rPr>
          <w:rFonts w:ascii="Arial" w:hAnsi="Arial" w:cs="Arial"/>
          <w:sz w:val="22"/>
          <w:szCs w:val="22"/>
          <w:lang w:eastAsia="zh-TW"/>
        </w:rPr>
        <w:t>BSR and PHR</w:t>
      </w:r>
      <w:r w:rsidR="00F30A3B">
        <w:rPr>
          <w:rFonts w:ascii="Arial" w:hAnsi="Arial" w:cs="Arial"/>
          <w:sz w:val="22"/>
          <w:szCs w:val="22"/>
          <w:lang w:eastAsia="zh-TW"/>
        </w:rPr>
        <w:t xml:space="preserve"> </w:t>
      </w:r>
      <w:r w:rsidR="002C6449">
        <w:rPr>
          <w:rFonts w:ascii="Arial" w:hAnsi="Arial" w:cs="Arial"/>
          <w:sz w:val="22"/>
          <w:szCs w:val="22"/>
          <w:lang w:eastAsia="zh-TW"/>
        </w:rPr>
        <w:t>for</w:t>
      </w:r>
      <w:r w:rsidR="00F30A3B">
        <w:rPr>
          <w:rFonts w:ascii="Arial" w:hAnsi="Arial" w:cs="Arial"/>
          <w:sz w:val="22"/>
          <w:szCs w:val="22"/>
          <w:lang w:eastAsia="zh-TW"/>
        </w:rPr>
        <w:t xml:space="preserve"> SDT procedure</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444B2571" w14:textId="72C4DF86" w:rsidR="00031B06" w:rsidRDefault="00031B06" w:rsidP="00611BF2">
      <w:pPr>
        <w:spacing w:afterLines="50" w:after="180"/>
        <w:jc w:val="both"/>
        <w:rPr>
          <w:rFonts w:ascii="Arial" w:hAnsi="Arial" w:cs="Arial"/>
          <w:sz w:val="22"/>
          <w:lang w:val="en-GB"/>
        </w:rPr>
      </w:pPr>
      <w:r>
        <w:rPr>
          <w:rFonts w:ascii="Arial" w:hAnsi="Arial" w:cs="Arial"/>
          <w:sz w:val="22"/>
          <w:lang w:val="en-GB"/>
        </w:rPr>
        <w:t>Following agreement ha</w:t>
      </w:r>
      <w:r w:rsidR="00222E8D">
        <w:rPr>
          <w:rFonts w:ascii="Arial" w:hAnsi="Arial" w:cs="Arial"/>
          <w:sz w:val="22"/>
          <w:lang w:val="en-GB"/>
        </w:rPr>
        <w:t>s</w:t>
      </w:r>
      <w:r>
        <w:rPr>
          <w:rFonts w:ascii="Arial" w:hAnsi="Arial" w:cs="Arial"/>
          <w:sz w:val="22"/>
          <w:lang w:val="en-GB"/>
        </w:rPr>
        <w:t xml:space="preserve"> been made in R2#112 meeting:</w:t>
      </w:r>
    </w:p>
    <w:tbl>
      <w:tblPr>
        <w:tblStyle w:val="ab"/>
        <w:tblW w:w="0" w:type="auto"/>
        <w:tblLook w:val="04A0" w:firstRow="1" w:lastRow="0" w:firstColumn="1" w:lastColumn="0" w:noHBand="0" w:noVBand="1"/>
      </w:tblPr>
      <w:tblGrid>
        <w:gridCol w:w="9628"/>
      </w:tblGrid>
      <w:tr w:rsidR="00031B06" w14:paraId="1DD1D1A5" w14:textId="77777777" w:rsidTr="00031B06">
        <w:tc>
          <w:tcPr>
            <w:tcW w:w="9628" w:type="dxa"/>
          </w:tcPr>
          <w:p w14:paraId="162EAEA0" w14:textId="77777777" w:rsidR="00031B06" w:rsidRPr="00031B06" w:rsidRDefault="00031B06" w:rsidP="00031B06">
            <w:pPr>
              <w:widowControl/>
              <w:tabs>
                <w:tab w:val="left" w:pos="1622"/>
              </w:tabs>
              <w:ind w:left="363" w:hanging="363"/>
              <w:rPr>
                <w:rFonts w:ascii="Arial" w:eastAsia="MS Mincho" w:hAnsi="Arial" w:cs="Times New Roman"/>
                <w:b/>
                <w:bCs/>
                <w:kern w:val="0"/>
                <w:sz w:val="20"/>
                <w:szCs w:val="24"/>
                <w:lang w:val="en-GB" w:eastAsia="en-GB"/>
              </w:rPr>
            </w:pPr>
            <w:r w:rsidRPr="00031B06">
              <w:rPr>
                <w:rFonts w:ascii="Arial" w:eastAsia="MS Mincho" w:hAnsi="Arial" w:cs="Times New Roman"/>
                <w:b/>
                <w:bCs/>
                <w:kern w:val="0"/>
                <w:sz w:val="20"/>
                <w:szCs w:val="24"/>
                <w:lang w:val="en-GB" w:eastAsia="en-GB"/>
              </w:rPr>
              <w:t>Agreements:</w:t>
            </w:r>
          </w:p>
          <w:p w14:paraId="4CC012B9" w14:textId="77777777" w:rsidR="00031B06" w:rsidRDefault="00031B06" w:rsidP="00031B06">
            <w:pPr>
              <w:widowControl/>
              <w:tabs>
                <w:tab w:val="left" w:pos="1622"/>
              </w:tabs>
              <w:ind w:left="363" w:hanging="363"/>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w:t>
            </w:r>
          </w:p>
          <w:p w14:paraId="566AFDC7" w14:textId="77777777" w:rsidR="00031B06" w:rsidRPr="00031B06" w:rsidRDefault="00031B06" w:rsidP="00031B06">
            <w:pPr>
              <w:widowControl/>
              <w:tabs>
                <w:tab w:val="left" w:pos="1622"/>
              </w:tabs>
              <w:ind w:left="363" w:hanging="363"/>
              <w:rPr>
                <w:rFonts w:ascii="Arial" w:eastAsia="MS Mincho" w:hAnsi="Arial" w:cs="Times New Roman"/>
                <w:kern w:val="0"/>
                <w:sz w:val="20"/>
                <w:szCs w:val="24"/>
                <w:lang w:val="en-GB" w:eastAsia="en-GB"/>
              </w:rPr>
            </w:pPr>
            <w:r w:rsidRPr="00031B06">
              <w:rPr>
                <w:rFonts w:ascii="Arial" w:eastAsia="MS Mincho" w:hAnsi="Arial" w:cs="Times New Roman"/>
                <w:kern w:val="0"/>
                <w:sz w:val="20"/>
                <w:szCs w:val="24"/>
                <w:lang w:val="en-GB" w:eastAsia="en-GB"/>
              </w:rPr>
              <w:t xml:space="preserve">3  </w:t>
            </w:r>
            <w:r w:rsidRPr="00031B06">
              <w:rPr>
                <w:rFonts w:ascii="Arial" w:eastAsia="MS Mincho" w:hAnsi="Arial" w:cs="Times New Roman"/>
                <w:kern w:val="0"/>
                <w:sz w:val="20"/>
                <w:szCs w:val="24"/>
                <w:lang w:val="en-GB" w:eastAsia="en-GB"/>
              </w:rPr>
              <w:tab/>
            </w:r>
            <w:r w:rsidRPr="00031B06">
              <w:rPr>
                <w:rFonts w:ascii="Arial" w:eastAsia="MS Mincho" w:hAnsi="Arial" w:cs="Times New Roman"/>
                <w:kern w:val="0"/>
                <w:sz w:val="20"/>
                <w:szCs w:val="24"/>
                <w:highlight w:val="yellow"/>
                <w:lang w:val="en-GB" w:eastAsia="en-GB"/>
              </w:rPr>
              <w:t>The first UL message (i.e. MSG3 for 4-step RACH, MSGA payload for 2-step RACH and the CG transmission for CG) may contain at least the following contents (depending on the size of the message):</w:t>
            </w:r>
          </w:p>
          <w:p w14:paraId="61969B59" w14:textId="77777777" w:rsidR="00031B06" w:rsidRPr="00031B06" w:rsidRDefault="00031B06" w:rsidP="00031B06">
            <w:pPr>
              <w:widowControl/>
              <w:tabs>
                <w:tab w:val="left" w:pos="1622"/>
              </w:tabs>
              <w:ind w:left="726" w:hanging="363"/>
              <w:rPr>
                <w:rFonts w:ascii="Arial" w:eastAsia="MS Mincho" w:hAnsi="Arial" w:cs="Times New Roman"/>
                <w:kern w:val="0"/>
                <w:sz w:val="20"/>
                <w:szCs w:val="24"/>
                <w:lang w:val="en-GB" w:eastAsia="en-GB"/>
              </w:rPr>
            </w:pPr>
            <w:r w:rsidRPr="00031B06">
              <w:rPr>
                <w:rFonts w:ascii="Arial" w:eastAsia="MS Mincho" w:hAnsi="Arial" w:cs="Times New Roman"/>
                <w:kern w:val="0"/>
                <w:sz w:val="20"/>
                <w:szCs w:val="24"/>
                <w:lang w:val="en-GB" w:eastAsia="en-GB"/>
              </w:rPr>
              <w:t>-</w:t>
            </w:r>
            <w:r w:rsidRPr="00031B06">
              <w:rPr>
                <w:rFonts w:ascii="Arial" w:eastAsia="MS Mincho" w:hAnsi="Arial" w:cs="Times New Roman"/>
                <w:kern w:val="0"/>
                <w:sz w:val="20"/>
                <w:szCs w:val="24"/>
                <w:lang w:val="en-GB" w:eastAsia="en-GB"/>
              </w:rPr>
              <w:tab/>
              <w:t>CCCH message (needs to be included)</w:t>
            </w:r>
          </w:p>
          <w:p w14:paraId="69D2A04A" w14:textId="77777777" w:rsidR="00031B06" w:rsidRPr="00031B06" w:rsidRDefault="00031B06" w:rsidP="00031B06">
            <w:pPr>
              <w:widowControl/>
              <w:tabs>
                <w:tab w:val="left" w:pos="1622"/>
              </w:tabs>
              <w:ind w:left="726" w:hanging="363"/>
              <w:rPr>
                <w:rFonts w:ascii="Arial" w:eastAsia="MS Mincho" w:hAnsi="Arial" w:cs="Times New Roman"/>
                <w:kern w:val="0"/>
                <w:sz w:val="20"/>
                <w:szCs w:val="24"/>
                <w:lang w:val="en-GB" w:eastAsia="en-GB"/>
              </w:rPr>
            </w:pPr>
            <w:r w:rsidRPr="00031B06">
              <w:rPr>
                <w:rFonts w:ascii="Arial" w:eastAsia="MS Mincho" w:hAnsi="Arial" w:cs="Times New Roman"/>
                <w:kern w:val="0"/>
                <w:sz w:val="20"/>
                <w:szCs w:val="24"/>
                <w:lang w:val="en-GB" w:eastAsia="en-GB"/>
              </w:rPr>
              <w:t>LCP can be used to determine to priority of the content below that may be included</w:t>
            </w:r>
          </w:p>
          <w:p w14:paraId="505C137E" w14:textId="77777777" w:rsidR="00031B06" w:rsidRPr="00031B06" w:rsidRDefault="00031B06" w:rsidP="00031B06">
            <w:pPr>
              <w:widowControl/>
              <w:tabs>
                <w:tab w:val="left" w:pos="1622"/>
              </w:tabs>
              <w:ind w:left="726" w:hanging="363"/>
              <w:rPr>
                <w:rFonts w:ascii="Arial" w:eastAsia="MS Mincho" w:hAnsi="Arial" w:cs="Times New Roman"/>
                <w:kern w:val="0"/>
                <w:sz w:val="20"/>
                <w:szCs w:val="24"/>
                <w:lang w:val="en-GB" w:eastAsia="en-GB"/>
              </w:rPr>
            </w:pPr>
            <w:r w:rsidRPr="00031B06">
              <w:rPr>
                <w:rFonts w:ascii="Arial" w:eastAsia="MS Mincho" w:hAnsi="Arial" w:cs="Times New Roman"/>
                <w:kern w:val="0"/>
                <w:sz w:val="20"/>
                <w:szCs w:val="24"/>
                <w:lang w:val="en-GB" w:eastAsia="en-GB"/>
              </w:rPr>
              <w:t>-</w:t>
            </w:r>
            <w:r w:rsidRPr="00031B06">
              <w:rPr>
                <w:rFonts w:ascii="Arial" w:eastAsia="MS Mincho" w:hAnsi="Arial" w:cs="Times New Roman"/>
                <w:kern w:val="0"/>
                <w:sz w:val="20"/>
                <w:szCs w:val="24"/>
                <w:lang w:val="en-GB" w:eastAsia="en-GB"/>
              </w:rPr>
              <w:tab/>
              <w:t xml:space="preserve">DRB data from one or more DRBs which are configured by the network for small data transmission </w:t>
            </w:r>
          </w:p>
          <w:p w14:paraId="7764B617" w14:textId="77777777" w:rsidR="00031B06" w:rsidRPr="00031B06" w:rsidRDefault="00031B06" w:rsidP="00031B06">
            <w:pPr>
              <w:widowControl/>
              <w:tabs>
                <w:tab w:val="left" w:pos="1622"/>
              </w:tabs>
              <w:ind w:left="726" w:hanging="363"/>
              <w:rPr>
                <w:rFonts w:ascii="Arial" w:eastAsia="MS Mincho" w:hAnsi="Arial" w:cs="Times New Roman"/>
                <w:kern w:val="0"/>
                <w:sz w:val="20"/>
                <w:szCs w:val="24"/>
                <w:lang w:eastAsia="en-GB"/>
              </w:rPr>
            </w:pPr>
            <w:r w:rsidRPr="00031B06">
              <w:rPr>
                <w:rFonts w:ascii="Arial" w:eastAsia="MS Mincho" w:hAnsi="Arial" w:cs="Times New Roman"/>
                <w:kern w:val="0"/>
                <w:sz w:val="20"/>
                <w:szCs w:val="24"/>
                <w:highlight w:val="yellow"/>
                <w:lang w:val="fr-FR" w:eastAsia="en-GB"/>
              </w:rPr>
              <w:t>-</w:t>
            </w:r>
            <w:r w:rsidRPr="00031B06">
              <w:rPr>
                <w:rFonts w:ascii="Arial" w:eastAsia="MS Mincho" w:hAnsi="Arial" w:cs="Times New Roman"/>
                <w:kern w:val="0"/>
                <w:sz w:val="20"/>
                <w:szCs w:val="24"/>
                <w:highlight w:val="yellow"/>
                <w:lang w:val="fr-FR" w:eastAsia="en-GB"/>
              </w:rPr>
              <w:tab/>
              <w:t xml:space="preserve">MAC CEs – (e.g. BSR).  </w:t>
            </w:r>
            <w:r w:rsidRPr="00031B06">
              <w:rPr>
                <w:rFonts w:ascii="Arial" w:eastAsia="MS Mincho" w:hAnsi="Arial" w:cs="Times New Roman"/>
                <w:kern w:val="0"/>
                <w:sz w:val="20"/>
                <w:szCs w:val="24"/>
                <w:highlight w:val="yellow"/>
                <w:lang w:eastAsia="en-GB"/>
              </w:rPr>
              <w:t>FFS other MAC CEs</w:t>
            </w:r>
            <w:r w:rsidRPr="00031B06">
              <w:rPr>
                <w:rFonts w:ascii="Arial" w:eastAsia="MS Mincho" w:hAnsi="Arial" w:cs="Times New Roman"/>
                <w:kern w:val="0"/>
                <w:sz w:val="20"/>
                <w:szCs w:val="24"/>
                <w:lang w:eastAsia="en-GB"/>
              </w:rPr>
              <w:t xml:space="preserve"> </w:t>
            </w:r>
          </w:p>
          <w:p w14:paraId="6DAA9114" w14:textId="77777777" w:rsidR="00031B06" w:rsidRPr="00031B06" w:rsidRDefault="00031B06" w:rsidP="00031B06">
            <w:pPr>
              <w:widowControl/>
              <w:tabs>
                <w:tab w:val="left" w:pos="1622"/>
              </w:tabs>
              <w:ind w:left="726" w:hanging="363"/>
              <w:rPr>
                <w:rFonts w:ascii="Arial" w:eastAsia="MS Mincho" w:hAnsi="Arial" w:cs="Times New Roman"/>
                <w:kern w:val="0"/>
                <w:sz w:val="20"/>
                <w:szCs w:val="24"/>
                <w:lang w:eastAsia="en-GB"/>
              </w:rPr>
            </w:pPr>
            <w:r w:rsidRPr="00031B06">
              <w:rPr>
                <w:rFonts w:ascii="Arial" w:eastAsia="MS Mincho" w:hAnsi="Arial" w:cs="Times New Roman"/>
                <w:kern w:val="0"/>
                <w:sz w:val="20"/>
                <w:szCs w:val="24"/>
                <w:lang w:eastAsia="en-GB"/>
              </w:rPr>
              <w:t>-</w:t>
            </w:r>
            <w:r w:rsidRPr="00031B06">
              <w:rPr>
                <w:rFonts w:ascii="Arial" w:eastAsia="MS Mincho" w:hAnsi="Arial" w:cs="Times New Roman"/>
                <w:kern w:val="0"/>
                <w:sz w:val="20"/>
                <w:szCs w:val="24"/>
                <w:lang w:eastAsia="en-GB"/>
              </w:rPr>
              <w:tab/>
              <w:t>Padding bits</w:t>
            </w:r>
          </w:p>
          <w:p w14:paraId="389095DB" w14:textId="094006EC" w:rsidR="00031B06" w:rsidRPr="00031B06" w:rsidRDefault="00031B06" w:rsidP="00031B06">
            <w:pPr>
              <w:widowControl/>
              <w:tabs>
                <w:tab w:val="left" w:pos="1622"/>
              </w:tabs>
              <w:ind w:left="363" w:hanging="363"/>
              <w:rPr>
                <w:rFonts w:ascii="Arial" w:eastAsia="MS Mincho" w:hAnsi="Arial" w:cs="Times New Roman"/>
                <w:kern w:val="0"/>
                <w:sz w:val="20"/>
                <w:szCs w:val="24"/>
                <w:lang w:eastAsia="en-GB"/>
              </w:rPr>
            </w:pPr>
            <w:r w:rsidRPr="00031B06">
              <w:rPr>
                <w:rFonts w:ascii="Arial" w:eastAsia="MS Mincho" w:hAnsi="Arial" w:cs="Times New Roman"/>
                <w:kern w:val="0"/>
                <w:sz w:val="20"/>
                <w:szCs w:val="24"/>
                <w:lang w:eastAsia="en-GB"/>
              </w:rPr>
              <w:tab/>
              <w:t xml:space="preserve">FFS if we need to ensure that SDT data only is included.  Depends on whether the UE initiates legacy/normal resume </w:t>
            </w:r>
          </w:p>
        </w:tc>
      </w:tr>
    </w:tbl>
    <w:p w14:paraId="24FE3FEC" w14:textId="234477B5" w:rsidR="00222E8D" w:rsidRDefault="00222E8D" w:rsidP="00222E8D">
      <w:pPr>
        <w:spacing w:beforeLines="50" w:before="180" w:afterLines="50" w:after="180"/>
        <w:jc w:val="both"/>
        <w:rPr>
          <w:rFonts w:ascii="Arial" w:hAnsi="Arial" w:cs="Arial"/>
          <w:sz w:val="22"/>
          <w:lang w:val="en-GB"/>
        </w:rPr>
      </w:pPr>
      <w:r>
        <w:rPr>
          <w:rFonts w:ascii="Arial" w:hAnsi="Arial" w:cs="Arial"/>
          <w:sz w:val="22"/>
          <w:lang w:val="en-GB"/>
        </w:rPr>
        <w:t>And following agreement has been made in R2#113bis meeting:</w:t>
      </w:r>
    </w:p>
    <w:tbl>
      <w:tblPr>
        <w:tblStyle w:val="ab"/>
        <w:tblW w:w="0" w:type="auto"/>
        <w:tblLook w:val="04A0" w:firstRow="1" w:lastRow="0" w:firstColumn="1" w:lastColumn="0" w:noHBand="0" w:noVBand="1"/>
      </w:tblPr>
      <w:tblGrid>
        <w:gridCol w:w="9628"/>
      </w:tblGrid>
      <w:tr w:rsidR="00222E8D" w14:paraId="40F315C4" w14:textId="77777777" w:rsidTr="00C17D54">
        <w:tc>
          <w:tcPr>
            <w:tcW w:w="9628" w:type="dxa"/>
          </w:tcPr>
          <w:p w14:paraId="06F3BF62" w14:textId="77777777" w:rsidR="00222E8D" w:rsidRPr="00031B06" w:rsidRDefault="00222E8D" w:rsidP="00C17D54">
            <w:pPr>
              <w:widowControl/>
              <w:tabs>
                <w:tab w:val="left" w:pos="1622"/>
              </w:tabs>
              <w:ind w:left="363" w:hanging="363"/>
              <w:rPr>
                <w:rFonts w:ascii="Arial" w:eastAsia="MS Mincho" w:hAnsi="Arial" w:cs="Times New Roman"/>
                <w:b/>
                <w:bCs/>
                <w:kern w:val="0"/>
                <w:sz w:val="20"/>
                <w:szCs w:val="24"/>
                <w:lang w:val="en-GB" w:eastAsia="en-GB"/>
              </w:rPr>
            </w:pPr>
            <w:r w:rsidRPr="00031B06">
              <w:rPr>
                <w:rFonts w:ascii="Arial" w:eastAsia="MS Mincho" w:hAnsi="Arial" w:cs="Times New Roman"/>
                <w:b/>
                <w:bCs/>
                <w:kern w:val="0"/>
                <w:sz w:val="20"/>
                <w:szCs w:val="24"/>
                <w:lang w:val="en-GB" w:eastAsia="en-GB"/>
              </w:rPr>
              <w:t>Agreements:</w:t>
            </w:r>
          </w:p>
          <w:p w14:paraId="5001B97D" w14:textId="77777777" w:rsidR="00222E8D" w:rsidRDefault="00222E8D" w:rsidP="00C17D54">
            <w:pPr>
              <w:widowControl/>
              <w:tabs>
                <w:tab w:val="left" w:pos="1622"/>
              </w:tabs>
              <w:ind w:left="363" w:hanging="363"/>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w:t>
            </w:r>
          </w:p>
          <w:p w14:paraId="788FD534" w14:textId="4D3CBA12" w:rsidR="00222E8D" w:rsidRPr="00031B06" w:rsidRDefault="00222E8D" w:rsidP="00C17D54">
            <w:pPr>
              <w:widowControl/>
              <w:tabs>
                <w:tab w:val="left" w:pos="1622"/>
              </w:tabs>
              <w:ind w:left="363" w:hanging="363"/>
              <w:rPr>
                <w:rFonts w:ascii="Arial" w:eastAsia="MS Mincho" w:hAnsi="Arial" w:cs="Times New Roman"/>
                <w:kern w:val="0"/>
                <w:sz w:val="20"/>
                <w:szCs w:val="24"/>
                <w:lang w:eastAsia="en-GB"/>
              </w:rPr>
            </w:pPr>
            <w:r w:rsidRPr="00222E8D">
              <w:rPr>
                <w:rFonts w:ascii="Arial" w:eastAsia="MS Mincho" w:hAnsi="Arial" w:cs="Times New Roman"/>
                <w:kern w:val="0"/>
                <w:sz w:val="20"/>
                <w:szCs w:val="24"/>
                <w:lang w:val="en-GB" w:eastAsia="en-GB"/>
              </w:rPr>
              <w:t>5</w:t>
            </w:r>
            <w:r w:rsidRPr="00222E8D">
              <w:rPr>
                <w:rFonts w:ascii="Arial" w:eastAsia="MS Mincho" w:hAnsi="Arial" w:cs="Times New Roman"/>
                <w:kern w:val="0"/>
                <w:sz w:val="20"/>
                <w:szCs w:val="24"/>
                <w:lang w:val="en-GB" w:eastAsia="en-GB"/>
              </w:rPr>
              <w:tab/>
              <w:t>PHR functionality is supported for SDT.   FFS on PHR procedure</w:t>
            </w:r>
          </w:p>
        </w:tc>
      </w:tr>
    </w:tbl>
    <w:p w14:paraId="6C619EAD" w14:textId="05C01065" w:rsidR="00832F77" w:rsidRDefault="00832F77" w:rsidP="00832F77">
      <w:pPr>
        <w:spacing w:beforeLines="50" w:before="180" w:afterLines="50" w:after="180"/>
        <w:jc w:val="both"/>
        <w:rPr>
          <w:rFonts w:ascii="Arial" w:hAnsi="Arial" w:cs="Arial"/>
          <w:sz w:val="22"/>
          <w:lang w:val="en-GB"/>
        </w:rPr>
      </w:pPr>
      <w:r>
        <w:rPr>
          <w:rFonts w:ascii="Arial" w:hAnsi="Arial" w:cs="Arial" w:hint="eastAsia"/>
          <w:sz w:val="22"/>
          <w:lang w:val="en-GB"/>
        </w:rPr>
        <w:t xml:space="preserve">This document </w:t>
      </w:r>
      <w:r>
        <w:rPr>
          <w:rFonts w:ascii="Arial" w:hAnsi="Arial" w:cs="Arial"/>
          <w:sz w:val="22"/>
          <w:lang w:val="en-GB"/>
        </w:rPr>
        <w:t xml:space="preserve">discusses the </w:t>
      </w:r>
      <w:r w:rsidR="00222E8D">
        <w:rPr>
          <w:rFonts w:ascii="Arial" w:hAnsi="Arial" w:cs="Arial"/>
          <w:sz w:val="22"/>
          <w:lang w:val="en-GB"/>
        </w:rPr>
        <w:t xml:space="preserve">details </w:t>
      </w:r>
      <w:r w:rsidR="00FC3B92">
        <w:rPr>
          <w:rFonts w:ascii="Arial" w:hAnsi="Arial" w:cs="Arial"/>
          <w:sz w:val="22"/>
          <w:lang w:val="en-GB"/>
        </w:rPr>
        <w:t>of</w:t>
      </w:r>
      <w:r w:rsidR="00222E8D">
        <w:rPr>
          <w:rFonts w:ascii="Arial" w:hAnsi="Arial" w:cs="Arial"/>
          <w:sz w:val="22"/>
          <w:lang w:val="en-GB"/>
        </w:rPr>
        <w:t xml:space="preserve"> BSR and PHR</w:t>
      </w:r>
      <w:r w:rsidR="004F67D7">
        <w:rPr>
          <w:rFonts w:ascii="Arial" w:hAnsi="Arial" w:cs="Arial"/>
          <w:sz w:val="22"/>
          <w:lang w:val="en-GB"/>
        </w:rPr>
        <w:t xml:space="preserve"> </w:t>
      </w:r>
      <w:r w:rsidR="00222E8D">
        <w:rPr>
          <w:rFonts w:ascii="Arial" w:hAnsi="Arial" w:cs="Arial"/>
          <w:sz w:val="22"/>
          <w:lang w:val="en-GB"/>
        </w:rPr>
        <w:t>for</w:t>
      </w:r>
      <w:r w:rsidR="00031B06">
        <w:rPr>
          <w:rFonts w:ascii="Arial" w:hAnsi="Arial" w:cs="Arial"/>
          <w:sz w:val="22"/>
          <w:lang w:val="en-GB"/>
        </w:rPr>
        <w:t xml:space="preserve"> the SDT procedure</w:t>
      </w:r>
      <w:r>
        <w:rPr>
          <w:rFonts w:ascii="Arial" w:hAnsi="Arial" w:cs="Arial"/>
          <w:sz w:val="22"/>
          <w:lang w:val="en-GB"/>
        </w:rPr>
        <w:t>.</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50C23B02" w14:textId="54331791" w:rsidR="003F19ED" w:rsidRPr="009A0641" w:rsidRDefault="003F19ED" w:rsidP="002D4E43">
      <w:pPr>
        <w:spacing w:afterLines="50" w:after="180"/>
        <w:jc w:val="both"/>
        <w:rPr>
          <w:rFonts w:ascii="Arial" w:hAnsi="Arial" w:cs="Arial"/>
          <w:szCs w:val="24"/>
          <w:u w:val="single"/>
          <w:lang w:val="en-GB"/>
        </w:rPr>
      </w:pPr>
      <w:r w:rsidRPr="009A0641">
        <w:rPr>
          <w:rFonts w:ascii="Arial" w:hAnsi="Arial" w:cs="Arial" w:hint="eastAsia"/>
          <w:szCs w:val="24"/>
          <w:u w:val="single"/>
          <w:lang w:val="en-GB"/>
        </w:rPr>
        <w:t>B</w:t>
      </w:r>
      <w:r w:rsidRPr="009A0641">
        <w:rPr>
          <w:rFonts w:ascii="Arial" w:hAnsi="Arial" w:cs="Arial"/>
          <w:szCs w:val="24"/>
          <w:u w:val="single"/>
          <w:lang w:val="en-GB"/>
        </w:rPr>
        <w:t>uffer Status Report</w:t>
      </w:r>
    </w:p>
    <w:p w14:paraId="5F5413C6" w14:textId="6342B0D5" w:rsidR="00027BD3" w:rsidRDefault="00466B3F" w:rsidP="002D4E43">
      <w:pPr>
        <w:spacing w:afterLines="50" w:after="180"/>
        <w:jc w:val="both"/>
        <w:rPr>
          <w:rFonts w:ascii="Arial" w:hAnsi="Arial" w:cs="Arial"/>
          <w:sz w:val="22"/>
          <w:lang w:val="en-GB"/>
        </w:rPr>
      </w:pPr>
      <w:r>
        <w:rPr>
          <w:rFonts w:ascii="Arial" w:hAnsi="Arial" w:cs="Arial"/>
          <w:sz w:val="22"/>
          <w:lang w:val="en-GB"/>
        </w:rPr>
        <w:t>In order to let network determine whether there is subsequent transmission, i</w:t>
      </w:r>
      <w:r w:rsidR="00824870">
        <w:rPr>
          <w:rFonts w:ascii="Arial" w:hAnsi="Arial" w:cs="Arial"/>
          <w:sz w:val="22"/>
          <w:lang w:val="en-GB"/>
        </w:rPr>
        <w:t>t is agreed in R2#112 meeting that the first UL message of the SDT procedure may contain BSR MAC CE</w:t>
      </w:r>
      <w:r w:rsidR="00074C9D">
        <w:rPr>
          <w:rFonts w:ascii="Arial" w:hAnsi="Arial" w:cs="Arial"/>
          <w:sz w:val="22"/>
          <w:lang w:val="en-GB"/>
        </w:rPr>
        <w:t xml:space="preserve"> based on LCP</w:t>
      </w:r>
      <w:r w:rsidR="00824870">
        <w:rPr>
          <w:rFonts w:ascii="Arial" w:hAnsi="Arial" w:cs="Arial"/>
          <w:sz w:val="22"/>
          <w:lang w:val="en-GB"/>
        </w:rPr>
        <w:t xml:space="preserve">. </w:t>
      </w:r>
      <w:r w:rsidR="000546BE">
        <w:rPr>
          <w:rFonts w:ascii="Arial" w:hAnsi="Arial" w:cs="Arial"/>
          <w:sz w:val="22"/>
          <w:lang w:val="en-GB"/>
        </w:rPr>
        <w:t>And</w:t>
      </w:r>
      <w:r w:rsidR="00EE2856">
        <w:rPr>
          <w:rFonts w:ascii="Arial" w:hAnsi="Arial" w:cs="Arial"/>
          <w:sz w:val="22"/>
          <w:lang w:val="en-GB"/>
        </w:rPr>
        <w:t xml:space="preserve"> </w:t>
      </w:r>
      <w:r w:rsidR="00824870">
        <w:rPr>
          <w:rFonts w:ascii="Arial" w:hAnsi="Arial" w:cs="Arial"/>
          <w:sz w:val="22"/>
          <w:lang w:val="en-GB"/>
        </w:rPr>
        <w:t xml:space="preserve">the BSR MAC CE should also be included in subsequent transmission(s) </w:t>
      </w:r>
      <w:r w:rsidR="001B2706">
        <w:rPr>
          <w:rFonts w:ascii="Arial" w:hAnsi="Arial" w:cs="Arial"/>
          <w:sz w:val="22"/>
          <w:lang w:val="en-GB"/>
        </w:rPr>
        <w:t xml:space="preserve">based on LCP </w:t>
      </w:r>
      <w:r w:rsidR="00824870">
        <w:rPr>
          <w:rFonts w:ascii="Arial" w:hAnsi="Arial" w:cs="Arial"/>
          <w:sz w:val="22"/>
          <w:lang w:val="en-GB"/>
        </w:rPr>
        <w:t xml:space="preserve">when BSR is triggered (e.g. due to high priority data arrival), in order to provide the information for network </w:t>
      </w:r>
      <w:r w:rsidR="00824870">
        <w:rPr>
          <w:rFonts w:ascii="Arial" w:hAnsi="Arial" w:cs="Arial"/>
          <w:sz w:val="22"/>
          <w:lang w:val="en-GB"/>
        </w:rPr>
        <w:lastRenderedPageBreak/>
        <w:t xml:space="preserve">to determine whether </w:t>
      </w:r>
      <w:r w:rsidR="000546BE">
        <w:rPr>
          <w:rFonts w:ascii="Arial" w:hAnsi="Arial" w:cs="Arial"/>
          <w:sz w:val="22"/>
          <w:lang w:val="en-GB"/>
        </w:rPr>
        <w:t xml:space="preserve">the </w:t>
      </w:r>
      <w:r>
        <w:rPr>
          <w:rFonts w:ascii="Arial" w:hAnsi="Arial" w:cs="Arial"/>
          <w:sz w:val="22"/>
          <w:lang w:val="en-GB"/>
        </w:rPr>
        <w:t>SDT procedure should be continued</w:t>
      </w:r>
      <w:r w:rsidR="00824870">
        <w:rPr>
          <w:rFonts w:ascii="Arial" w:hAnsi="Arial" w:cs="Arial"/>
          <w:sz w:val="22"/>
          <w:lang w:val="en-GB"/>
        </w:rPr>
        <w:t>.</w:t>
      </w:r>
    </w:p>
    <w:p w14:paraId="082E927E" w14:textId="7B18FF7E" w:rsidR="00B873C5" w:rsidRDefault="00B873C5" w:rsidP="00B873C5">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1:</w:t>
      </w:r>
      <w:r>
        <w:rPr>
          <w:rFonts w:ascii="Arial" w:hAnsi="Arial" w:cs="Arial"/>
          <w:b/>
          <w:sz w:val="22"/>
          <w:lang w:val="en-GB"/>
        </w:rPr>
        <w:tab/>
        <w:t xml:space="preserve">BSR MAC CE could be included in the </w:t>
      </w:r>
      <w:r w:rsidR="00824870">
        <w:rPr>
          <w:rFonts w:ascii="Arial" w:hAnsi="Arial" w:cs="Arial"/>
          <w:b/>
          <w:sz w:val="22"/>
          <w:lang w:val="en-GB"/>
        </w:rPr>
        <w:t>first UL message</w:t>
      </w:r>
      <w:r>
        <w:rPr>
          <w:rFonts w:ascii="Arial" w:hAnsi="Arial" w:cs="Arial"/>
          <w:b/>
          <w:sz w:val="22"/>
          <w:lang w:val="en-GB"/>
        </w:rPr>
        <w:t xml:space="preserve"> </w:t>
      </w:r>
      <w:r w:rsidR="008140FB">
        <w:rPr>
          <w:rFonts w:ascii="Arial" w:hAnsi="Arial" w:cs="Arial"/>
          <w:b/>
          <w:sz w:val="22"/>
          <w:lang w:val="en-GB"/>
        </w:rPr>
        <w:t>and</w:t>
      </w:r>
      <w:r>
        <w:rPr>
          <w:rFonts w:ascii="Arial" w:hAnsi="Arial" w:cs="Arial"/>
          <w:b/>
          <w:sz w:val="22"/>
          <w:lang w:val="en-GB"/>
        </w:rPr>
        <w:t xml:space="preserve"> subsequent transmission(s)</w:t>
      </w:r>
      <w:r w:rsidR="00824870">
        <w:rPr>
          <w:rFonts w:ascii="Arial" w:hAnsi="Arial" w:cs="Arial"/>
          <w:b/>
          <w:sz w:val="22"/>
          <w:lang w:val="en-GB"/>
        </w:rPr>
        <w:t xml:space="preserve"> </w:t>
      </w:r>
      <w:r w:rsidR="008140FB">
        <w:rPr>
          <w:rFonts w:ascii="Arial" w:hAnsi="Arial" w:cs="Arial"/>
          <w:b/>
          <w:sz w:val="22"/>
          <w:lang w:val="en-GB"/>
        </w:rPr>
        <w:t>of</w:t>
      </w:r>
      <w:r w:rsidR="00824870">
        <w:rPr>
          <w:rFonts w:ascii="Arial" w:hAnsi="Arial" w:cs="Arial"/>
          <w:b/>
          <w:sz w:val="22"/>
          <w:lang w:val="en-GB"/>
        </w:rPr>
        <w:t xml:space="preserve"> the SDT procedure</w:t>
      </w:r>
      <w:r>
        <w:rPr>
          <w:rFonts w:ascii="Arial" w:hAnsi="Arial" w:cs="Arial"/>
          <w:b/>
          <w:sz w:val="22"/>
          <w:lang w:val="en-GB"/>
        </w:rPr>
        <w:t>.</w:t>
      </w:r>
    </w:p>
    <w:p w14:paraId="13654955" w14:textId="1086B718" w:rsidR="00466B3F" w:rsidRDefault="00466B3F" w:rsidP="002D4E43">
      <w:pPr>
        <w:spacing w:afterLines="50" w:after="180"/>
        <w:jc w:val="both"/>
        <w:rPr>
          <w:rFonts w:ascii="Arial" w:hAnsi="Arial" w:cs="Arial"/>
          <w:sz w:val="22"/>
          <w:lang w:val="en-GB"/>
        </w:rPr>
      </w:pPr>
      <w:r>
        <w:rPr>
          <w:rFonts w:ascii="Arial" w:hAnsi="Arial" w:cs="Arial"/>
          <w:sz w:val="22"/>
          <w:lang w:val="en-GB"/>
        </w:rPr>
        <w:t>In current mechanism</w:t>
      </w:r>
      <w:r w:rsidR="00663159">
        <w:rPr>
          <w:rFonts w:ascii="Arial" w:hAnsi="Arial" w:cs="Arial"/>
          <w:sz w:val="22"/>
          <w:lang w:val="en-GB"/>
        </w:rPr>
        <w:t xml:space="preserve"> [1]</w:t>
      </w:r>
      <w:r>
        <w:rPr>
          <w:rFonts w:ascii="Arial" w:hAnsi="Arial" w:cs="Arial"/>
          <w:sz w:val="22"/>
          <w:lang w:val="en-GB"/>
        </w:rPr>
        <w:t xml:space="preserve">, </w:t>
      </w:r>
      <w:r w:rsidRPr="00466B3F">
        <w:rPr>
          <w:rFonts w:ascii="Arial" w:hAnsi="Arial" w:cs="Arial"/>
          <w:sz w:val="22"/>
          <w:lang w:val="en-GB"/>
        </w:rPr>
        <w:t>BSR</w:t>
      </w:r>
      <w:r>
        <w:rPr>
          <w:rFonts w:ascii="Arial" w:hAnsi="Arial" w:cs="Arial"/>
          <w:sz w:val="22"/>
          <w:lang w:val="en-GB"/>
        </w:rPr>
        <w:t xml:space="preserve"> would be</w:t>
      </w:r>
      <w:r w:rsidRPr="00466B3F">
        <w:rPr>
          <w:rFonts w:ascii="Arial" w:hAnsi="Arial" w:cs="Arial"/>
          <w:sz w:val="22"/>
          <w:lang w:val="en-GB"/>
        </w:rPr>
        <w:t xml:space="preserve"> cancelled when the UL grant can accommodate all pending data available for transmission but is not sufficient to additionally accommodate the</w:t>
      </w:r>
      <w:r>
        <w:rPr>
          <w:rFonts w:ascii="Arial" w:hAnsi="Arial" w:cs="Arial"/>
          <w:sz w:val="22"/>
          <w:lang w:val="en-GB"/>
        </w:rPr>
        <w:t xml:space="preserve"> BSR MAC CE plus its subheader. Since the BSR MAC CE is not required if there is no </w:t>
      </w:r>
      <w:r w:rsidR="00EE2856">
        <w:rPr>
          <w:rFonts w:ascii="Arial" w:hAnsi="Arial" w:cs="Arial"/>
          <w:sz w:val="22"/>
          <w:lang w:val="en-GB"/>
        </w:rPr>
        <w:t xml:space="preserve">more </w:t>
      </w:r>
      <w:r>
        <w:rPr>
          <w:rFonts w:ascii="Arial" w:hAnsi="Arial" w:cs="Arial"/>
          <w:sz w:val="22"/>
          <w:lang w:val="en-GB"/>
        </w:rPr>
        <w:t>UL data for subsequent transmission, the BSR cancellation could</w:t>
      </w:r>
      <w:r w:rsidR="00B3763B">
        <w:rPr>
          <w:rFonts w:ascii="Arial" w:hAnsi="Arial" w:cs="Arial"/>
          <w:sz w:val="22"/>
          <w:lang w:val="en-GB"/>
        </w:rPr>
        <w:t xml:space="preserve"> also be applied to SDT, e.g. the first UL message can only accommodate RRCResumeRequest and all SDT data</w:t>
      </w:r>
      <w:r>
        <w:rPr>
          <w:rFonts w:ascii="Arial" w:hAnsi="Arial" w:cs="Arial"/>
          <w:sz w:val="22"/>
          <w:lang w:val="en-GB"/>
        </w:rPr>
        <w:t>.</w:t>
      </w:r>
      <w:r w:rsidR="00B3763B">
        <w:rPr>
          <w:rFonts w:ascii="Arial" w:hAnsi="Arial" w:cs="Arial"/>
          <w:sz w:val="22"/>
          <w:lang w:val="en-GB"/>
        </w:rPr>
        <w:t xml:space="preserve"> And unnecessary subsequent transmission can be avoided.</w:t>
      </w:r>
    </w:p>
    <w:p w14:paraId="2276971E" w14:textId="2A460CF2" w:rsidR="00B873C5" w:rsidRDefault="00B873C5" w:rsidP="00B873C5">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2:</w:t>
      </w:r>
      <w:r>
        <w:rPr>
          <w:rFonts w:ascii="Arial" w:hAnsi="Arial" w:cs="Arial"/>
          <w:b/>
          <w:sz w:val="22"/>
          <w:lang w:val="en-GB"/>
        </w:rPr>
        <w:tab/>
        <w:t xml:space="preserve">BSR </w:t>
      </w:r>
      <w:r w:rsidR="00466B3F">
        <w:rPr>
          <w:rFonts w:ascii="Arial" w:hAnsi="Arial" w:cs="Arial"/>
          <w:b/>
          <w:sz w:val="22"/>
          <w:lang w:val="en-GB"/>
        </w:rPr>
        <w:t xml:space="preserve">cancellation </w:t>
      </w:r>
      <w:r w:rsidR="005D1AC2">
        <w:rPr>
          <w:rFonts w:ascii="Arial" w:hAnsi="Arial" w:cs="Arial"/>
          <w:b/>
          <w:sz w:val="22"/>
          <w:lang w:val="en-GB"/>
        </w:rPr>
        <w:t xml:space="preserve">(i.e. </w:t>
      </w:r>
      <w:r w:rsidR="005E1884">
        <w:rPr>
          <w:rFonts w:ascii="Arial" w:hAnsi="Arial" w:cs="Arial"/>
          <w:b/>
          <w:sz w:val="22"/>
          <w:lang w:val="en-GB"/>
        </w:rPr>
        <w:t xml:space="preserve">UL grant </w:t>
      </w:r>
      <w:r w:rsidR="005D1AC2">
        <w:rPr>
          <w:rFonts w:ascii="Arial" w:hAnsi="Arial" w:cs="Arial"/>
          <w:b/>
          <w:sz w:val="22"/>
          <w:lang w:val="en-GB"/>
        </w:rPr>
        <w:t xml:space="preserve">is not sufficient </w:t>
      </w:r>
      <w:r w:rsidR="005E1884">
        <w:rPr>
          <w:rFonts w:ascii="Arial" w:hAnsi="Arial" w:cs="Arial"/>
          <w:b/>
          <w:sz w:val="22"/>
          <w:lang w:val="en-GB"/>
        </w:rPr>
        <w:t xml:space="preserve">to accommodate </w:t>
      </w:r>
      <w:r w:rsidR="005D1AC2">
        <w:rPr>
          <w:rFonts w:ascii="Arial" w:hAnsi="Arial" w:cs="Arial"/>
          <w:b/>
          <w:sz w:val="22"/>
          <w:lang w:val="en-GB"/>
        </w:rPr>
        <w:t xml:space="preserve">both all pending data and </w:t>
      </w:r>
      <w:r w:rsidR="005E1884">
        <w:rPr>
          <w:rFonts w:ascii="Arial" w:hAnsi="Arial" w:cs="Arial"/>
          <w:b/>
          <w:sz w:val="22"/>
          <w:lang w:val="en-GB"/>
        </w:rPr>
        <w:t>BSR MAC CE</w:t>
      </w:r>
      <w:r w:rsidR="005D1AC2">
        <w:rPr>
          <w:rFonts w:ascii="Arial" w:hAnsi="Arial" w:cs="Arial"/>
          <w:b/>
          <w:sz w:val="22"/>
          <w:lang w:val="en-GB"/>
        </w:rPr>
        <w:t>)</w:t>
      </w:r>
      <w:r w:rsidR="005E1884">
        <w:rPr>
          <w:rFonts w:ascii="Arial" w:hAnsi="Arial" w:cs="Arial"/>
          <w:b/>
          <w:sz w:val="22"/>
          <w:lang w:val="en-GB"/>
        </w:rPr>
        <w:t xml:space="preserve"> is applied to </w:t>
      </w:r>
      <w:r w:rsidR="005D1AC2">
        <w:rPr>
          <w:rFonts w:ascii="Arial" w:hAnsi="Arial" w:cs="Arial"/>
          <w:b/>
          <w:sz w:val="22"/>
          <w:lang w:val="en-GB"/>
        </w:rPr>
        <w:t xml:space="preserve">the first UL message </w:t>
      </w:r>
      <w:r w:rsidR="008140FB">
        <w:rPr>
          <w:rFonts w:ascii="Arial" w:hAnsi="Arial" w:cs="Arial"/>
          <w:b/>
          <w:sz w:val="22"/>
          <w:lang w:val="en-GB"/>
        </w:rPr>
        <w:t>and</w:t>
      </w:r>
      <w:r w:rsidR="005D1AC2">
        <w:rPr>
          <w:rFonts w:ascii="Arial" w:hAnsi="Arial" w:cs="Arial"/>
          <w:b/>
          <w:sz w:val="22"/>
          <w:lang w:val="en-GB"/>
        </w:rPr>
        <w:t xml:space="preserve"> subsequent transmission(s) </w:t>
      </w:r>
      <w:r w:rsidR="008140FB">
        <w:rPr>
          <w:rFonts w:ascii="Arial" w:hAnsi="Arial" w:cs="Arial"/>
          <w:b/>
          <w:sz w:val="22"/>
          <w:lang w:val="en-GB"/>
        </w:rPr>
        <w:t>of</w:t>
      </w:r>
      <w:r w:rsidR="005D1AC2">
        <w:rPr>
          <w:rFonts w:ascii="Arial" w:hAnsi="Arial" w:cs="Arial"/>
          <w:b/>
          <w:sz w:val="22"/>
          <w:lang w:val="en-GB"/>
        </w:rPr>
        <w:t xml:space="preserve"> the SDT procedure</w:t>
      </w:r>
      <w:r>
        <w:rPr>
          <w:rFonts w:ascii="Arial" w:hAnsi="Arial" w:cs="Arial" w:hint="eastAsia"/>
          <w:b/>
          <w:sz w:val="22"/>
          <w:lang w:val="en-GB"/>
        </w:rPr>
        <w:t>.</w:t>
      </w:r>
    </w:p>
    <w:p w14:paraId="4946D303" w14:textId="444B2EC2" w:rsidR="003F19ED" w:rsidRPr="009A0641" w:rsidRDefault="003F19ED" w:rsidP="003F19ED">
      <w:pPr>
        <w:spacing w:afterLines="50" w:after="180"/>
        <w:jc w:val="both"/>
        <w:rPr>
          <w:rFonts w:ascii="Arial" w:hAnsi="Arial" w:cs="Arial"/>
          <w:szCs w:val="24"/>
          <w:u w:val="single"/>
          <w:lang w:val="en-GB"/>
        </w:rPr>
      </w:pPr>
      <w:r w:rsidRPr="009A0641">
        <w:rPr>
          <w:rFonts w:ascii="Arial" w:hAnsi="Arial" w:cs="Arial"/>
          <w:szCs w:val="24"/>
          <w:u w:val="single"/>
          <w:lang w:val="en-GB"/>
        </w:rPr>
        <w:t>Power Headroom Report</w:t>
      </w:r>
    </w:p>
    <w:p w14:paraId="38DD724C" w14:textId="76FD7B82" w:rsidR="00B873C5" w:rsidRDefault="004F67D7" w:rsidP="002D4E43">
      <w:pPr>
        <w:spacing w:afterLines="50" w:after="180"/>
        <w:jc w:val="both"/>
        <w:rPr>
          <w:rFonts w:ascii="Arial" w:hAnsi="Arial" w:cs="Arial"/>
          <w:sz w:val="22"/>
          <w:lang w:val="en-GB"/>
        </w:rPr>
      </w:pPr>
      <w:r>
        <w:rPr>
          <w:rFonts w:ascii="Arial" w:hAnsi="Arial" w:cs="Arial"/>
          <w:sz w:val="22"/>
          <w:lang w:val="en-GB"/>
        </w:rPr>
        <w:t xml:space="preserve">R2#113bis only agrees that PHR functionality is supported for SDT and details are FFS. </w:t>
      </w:r>
      <w:r w:rsidR="00E832C3">
        <w:rPr>
          <w:rFonts w:ascii="Arial" w:hAnsi="Arial" w:cs="Arial"/>
          <w:sz w:val="22"/>
          <w:lang w:val="en-GB"/>
        </w:rPr>
        <w:t>Baseline of the SDT procedure is agreed as RRC-based and would use</w:t>
      </w:r>
      <w:r w:rsidR="001B2706">
        <w:rPr>
          <w:rFonts w:ascii="Arial" w:hAnsi="Arial" w:cs="Arial"/>
          <w:sz w:val="22"/>
          <w:lang w:val="en-GB"/>
        </w:rPr>
        <w:t xml:space="preserve"> </w:t>
      </w:r>
      <w:r w:rsidR="00E832C3">
        <w:rPr>
          <w:rFonts w:ascii="Arial" w:hAnsi="Arial" w:cs="Arial"/>
          <w:sz w:val="22"/>
          <w:lang w:val="en-GB"/>
        </w:rPr>
        <w:t xml:space="preserve">RRC connection resume procedure. </w:t>
      </w:r>
      <w:r w:rsidR="007D1C21">
        <w:rPr>
          <w:rFonts w:ascii="Arial" w:hAnsi="Arial" w:cs="Arial" w:hint="eastAsia"/>
          <w:sz w:val="22"/>
          <w:lang w:val="en-GB"/>
        </w:rPr>
        <w:t>U</w:t>
      </w:r>
      <w:r w:rsidR="007D1C21">
        <w:rPr>
          <w:rFonts w:ascii="Arial" w:hAnsi="Arial" w:cs="Arial"/>
          <w:sz w:val="22"/>
          <w:lang w:val="en-GB"/>
        </w:rPr>
        <w:t xml:space="preserve">pon initiation of </w:t>
      </w:r>
      <w:r w:rsidR="001B2706">
        <w:rPr>
          <w:rFonts w:ascii="Arial" w:hAnsi="Arial" w:cs="Arial"/>
          <w:sz w:val="22"/>
          <w:lang w:val="en-GB"/>
        </w:rPr>
        <w:t xml:space="preserve">the </w:t>
      </w:r>
      <w:r w:rsidR="007D1C21">
        <w:rPr>
          <w:rFonts w:ascii="Arial" w:hAnsi="Arial" w:cs="Arial"/>
          <w:sz w:val="22"/>
          <w:lang w:val="en-GB"/>
        </w:rPr>
        <w:t xml:space="preserve">RRC </w:t>
      </w:r>
      <w:r w:rsidR="001B2706">
        <w:rPr>
          <w:rFonts w:ascii="Arial" w:hAnsi="Arial" w:cs="Arial"/>
          <w:sz w:val="22"/>
          <w:lang w:val="en-GB"/>
        </w:rPr>
        <w:t xml:space="preserve">connection </w:t>
      </w:r>
      <w:r w:rsidR="007D1C21">
        <w:rPr>
          <w:rFonts w:ascii="Arial" w:hAnsi="Arial" w:cs="Arial"/>
          <w:sz w:val="22"/>
          <w:lang w:val="en-GB"/>
        </w:rPr>
        <w:t>resume procedure, the UE would apply default</w:t>
      </w:r>
      <w:r w:rsidR="007D1C21" w:rsidRPr="007D1C21">
        <w:t xml:space="preserve"> </w:t>
      </w:r>
      <w:r w:rsidR="007D1C21" w:rsidRPr="007D1C21">
        <w:rPr>
          <w:rFonts w:ascii="Arial" w:hAnsi="Arial" w:cs="Arial"/>
          <w:sz w:val="22"/>
          <w:lang w:val="en-GB"/>
        </w:rPr>
        <w:t>MAC Cell Group configuration</w:t>
      </w:r>
      <w:r w:rsidR="001B2706">
        <w:rPr>
          <w:rFonts w:ascii="Arial" w:hAnsi="Arial" w:cs="Arial"/>
          <w:sz w:val="22"/>
          <w:lang w:val="en-GB"/>
        </w:rPr>
        <w:t xml:space="preserve"> which includes phr-Config</w:t>
      </w:r>
      <w:r w:rsidR="006049F2">
        <w:rPr>
          <w:rFonts w:ascii="Arial" w:hAnsi="Arial" w:cs="Arial"/>
          <w:sz w:val="22"/>
          <w:lang w:val="en-GB"/>
        </w:rPr>
        <w:t xml:space="preserve"> [2]</w:t>
      </w:r>
      <w:r w:rsidR="007D1C21">
        <w:rPr>
          <w:rFonts w:ascii="Arial" w:hAnsi="Arial" w:cs="Arial"/>
          <w:sz w:val="22"/>
          <w:lang w:val="en-GB"/>
        </w:rPr>
        <w:t>:</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6049F2" w:rsidRPr="006049F2" w14:paraId="19F238FB" w14:textId="77777777" w:rsidTr="001B2706">
        <w:trPr>
          <w:tblHeader/>
          <w:jc w:val="center"/>
        </w:trPr>
        <w:tc>
          <w:tcPr>
            <w:tcW w:w="3259" w:type="dxa"/>
            <w:tcBorders>
              <w:top w:val="single" w:sz="4" w:space="0" w:color="auto"/>
              <w:left w:val="single" w:sz="4" w:space="0" w:color="auto"/>
              <w:bottom w:val="single" w:sz="4" w:space="0" w:color="auto"/>
              <w:right w:val="single" w:sz="4" w:space="0" w:color="auto"/>
            </w:tcBorders>
            <w:hideMark/>
          </w:tcPr>
          <w:p w14:paraId="3FAED721" w14:textId="77777777" w:rsidR="006049F2" w:rsidRPr="006049F2" w:rsidRDefault="006049F2" w:rsidP="001B2706">
            <w:pPr>
              <w:widowControl/>
              <w:overflowPunct w:val="0"/>
              <w:autoSpaceDE w:val="0"/>
              <w:autoSpaceDN w:val="0"/>
              <w:adjustRightInd w:val="0"/>
              <w:spacing w:line="240" w:lineRule="exact"/>
              <w:jc w:val="center"/>
              <w:textAlignment w:val="baseline"/>
              <w:rPr>
                <w:rFonts w:ascii="Arial" w:eastAsia="Times New Roman" w:hAnsi="Arial" w:cs="Times New Roman"/>
                <w:b/>
                <w:kern w:val="0"/>
                <w:sz w:val="18"/>
                <w:szCs w:val="20"/>
                <w:lang w:val="en-GB" w:eastAsia="en-GB"/>
              </w:rPr>
            </w:pPr>
            <w:r w:rsidRPr="006049F2">
              <w:rPr>
                <w:rFonts w:ascii="Arial" w:eastAsia="Times New Roman" w:hAnsi="Arial" w:cs="Times New Roman"/>
                <w:b/>
                <w:kern w:val="0"/>
                <w:sz w:val="18"/>
                <w:szCs w:val="20"/>
                <w:lang w:val="en-GB"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317FEC4D" w14:textId="77777777" w:rsidR="006049F2" w:rsidRPr="006049F2" w:rsidRDefault="006049F2" w:rsidP="001B2706">
            <w:pPr>
              <w:widowControl/>
              <w:overflowPunct w:val="0"/>
              <w:autoSpaceDE w:val="0"/>
              <w:autoSpaceDN w:val="0"/>
              <w:adjustRightInd w:val="0"/>
              <w:spacing w:line="240" w:lineRule="exact"/>
              <w:jc w:val="center"/>
              <w:textAlignment w:val="baseline"/>
              <w:rPr>
                <w:rFonts w:ascii="Arial" w:eastAsia="Times New Roman" w:hAnsi="Arial" w:cs="Times New Roman"/>
                <w:b/>
                <w:kern w:val="0"/>
                <w:sz w:val="18"/>
                <w:szCs w:val="20"/>
                <w:lang w:val="en-GB" w:eastAsia="en-GB"/>
              </w:rPr>
            </w:pPr>
            <w:r w:rsidRPr="006049F2">
              <w:rPr>
                <w:rFonts w:ascii="Arial" w:eastAsia="Times New Roman" w:hAnsi="Arial" w:cs="Times New Roman"/>
                <w:b/>
                <w:kern w:val="0"/>
                <w:sz w:val="18"/>
                <w:szCs w:val="20"/>
                <w:lang w:val="en-GB" w:eastAsia="en-GB"/>
              </w:rPr>
              <w:t>Value</w:t>
            </w:r>
          </w:p>
        </w:tc>
        <w:tc>
          <w:tcPr>
            <w:tcW w:w="2551" w:type="dxa"/>
            <w:tcBorders>
              <w:top w:val="single" w:sz="4" w:space="0" w:color="auto"/>
              <w:left w:val="single" w:sz="4" w:space="0" w:color="auto"/>
              <w:bottom w:val="single" w:sz="4" w:space="0" w:color="auto"/>
              <w:right w:val="single" w:sz="4" w:space="0" w:color="auto"/>
            </w:tcBorders>
            <w:hideMark/>
          </w:tcPr>
          <w:p w14:paraId="13991241" w14:textId="77777777" w:rsidR="006049F2" w:rsidRPr="006049F2" w:rsidRDefault="006049F2" w:rsidP="001B2706">
            <w:pPr>
              <w:widowControl/>
              <w:overflowPunct w:val="0"/>
              <w:autoSpaceDE w:val="0"/>
              <w:autoSpaceDN w:val="0"/>
              <w:adjustRightInd w:val="0"/>
              <w:spacing w:line="240" w:lineRule="exact"/>
              <w:jc w:val="center"/>
              <w:textAlignment w:val="baseline"/>
              <w:rPr>
                <w:rFonts w:ascii="Arial" w:eastAsia="Times New Roman" w:hAnsi="Arial" w:cs="Times New Roman"/>
                <w:b/>
                <w:kern w:val="0"/>
                <w:sz w:val="18"/>
                <w:szCs w:val="20"/>
                <w:lang w:val="en-GB" w:eastAsia="en-GB"/>
              </w:rPr>
            </w:pPr>
            <w:r w:rsidRPr="006049F2">
              <w:rPr>
                <w:rFonts w:ascii="Arial" w:eastAsia="Times New Roman" w:hAnsi="Arial" w:cs="Times New Roman"/>
                <w:b/>
                <w:kern w:val="0"/>
                <w:sz w:val="18"/>
                <w:szCs w:val="20"/>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25DF7A4" w14:textId="77777777" w:rsidR="006049F2" w:rsidRPr="006049F2" w:rsidRDefault="006049F2" w:rsidP="001B2706">
            <w:pPr>
              <w:widowControl/>
              <w:overflowPunct w:val="0"/>
              <w:autoSpaceDE w:val="0"/>
              <w:autoSpaceDN w:val="0"/>
              <w:adjustRightInd w:val="0"/>
              <w:spacing w:line="240" w:lineRule="exact"/>
              <w:jc w:val="center"/>
              <w:textAlignment w:val="baseline"/>
              <w:rPr>
                <w:rFonts w:ascii="Arial" w:eastAsia="Times New Roman" w:hAnsi="Arial" w:cs="Times New Roman"/>
                <w:b/>
                <w:kern w:val="0"/>
                <w:sz w:val="18"/>
                <w:szCs w:val="20"/>
                <w:lang w:val="en-GB" w:eastAsia="en-GB"/>
              </w:rPr>
            </w:pPr>
            <w:r w:rsidRPr="006049F2">
              <w:rPr>
                <w:rFonts w:ascii="Arial" w:eastAsia="Times New Roman" w:hAnsi="Arial" w:cs="Times New Roman"/>
                <w:b/>
                <w:kern w:val="0"/>
                <w:sz w:val="18"/>
                <w:szCs w:val="20"/>
                <w:lang w:val="en-GB" w:eastAsia="en-GB"/>
              </w:rPr>
              <w:t>Ver</w:t>
            </w:r>
          </w:p>
        </w:tc>
      </w:tr>
      <w:tr w:rsidR="006049F2" w:rsidRPr="006049F2" w14:paraId="38CB6A0A"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7C80A5F5"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r w:rsidRPr="006049F2">
              <w:rPr>
                <w:rFonts w:ascii="Arial" w:eastAsia="Times New Roman" w:hAnsi="Arial" w:cs="Times New Roman"/>
                <w:kern w:val="0"/>
                <w:sz w:val="18"/>
                <w:szCs w:val="20"/>
                <w:lang w:val="en-GB" w:eastAsia="en-GB"/>
              </w:rPr>
              <w:t xml:space="preserve">MAC </w:t>
            </w:r>
            <w:r w:rsidRPr="006049F2">
              <w:rPr>
                <w:rFonts w:ascii="Arial" w:eastAsia="Times New Roman" w:hAnsi="Arial" w:cs="Times New Roman"/>
                <w:kern w:val="0"/>
                <w:sz w:val="18"/>
                <w:szCs w:val="20"/>
                <w:lang w:val="en-GB" w:eastAsia="sv-SE"/>
              </w:rPr>
              <w:t>Cell Group</w:t>
            </w:r>
            <w:r w:rsidRPr="006049F2">
              <w:rPr>
                <w:rFonts w:ascii="Arial" w:eastAsia="Times New Roman" w:hAnsi="Arial" w:cs="Times New Roman"/>
                <w:kern w:val="0"/>
                <w:sz w:val="18"/>
                <w:szCs w:val="20"/>
                <w:lang w:val="en-GB" w:eastAsia="en-GB"/>
              </w:rPr>
              <w:t xml:space="preserve"> configuration</w:t>
            </w:r>
          </w:p>
        </w:tc>
        <w:tc>
          <w:tcPr>
            <w:tcW w:w="1417" w:type="dxa"/>
            <w:tcBorders>
              <w:top w:val="single" w:sz="4" w:space="0" w:color="auto"/>
              <w:left w:val="single" w:sz="4" w:space="0" w:color="auto"/>
              <w:bottom w:val="single" w:sz="4" w:space="0" w:color="auto"/>
              <w:right w:val="single" w:sz="4" w:space="0" w:color="auto"/>
            </w:tcBorders>
          </w:tcPr>
          <w:p w14:paraId="6E6BB1B8"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14:paraId="348DDAA7"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410A076B"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42663FF4"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6EAFD720"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en-GB"/>
              </w:rPr>
            </w:pPr>
            <w:r w:rsidRPr="006049F2">
              <w:rPr>
                <w:rFonts w:ascii="Arial" w:eastAsia="Times New Roman" w:hAnsi="Arial" w:cs="Times New Roman"/>
                <w:i/>
                <w:kern w:val="0"/>
                <w:sz w:val="18"/>
                <w:szCs w:val="20"/>
                <w:lang w:val="en-GB" w:eastAsia="en-GB"/>
              </w:rPr>
              <w:t>bsr-Config</w:t>
            </w:r>
          </w:p>
        </w:tc>
        <w:tc>
          <w:tcPr>
            <w:tcW w:w="1417" w:type="dxa"/>
            <w:tcBorders>
              <w:top w:val="single" w:sz="4" w:space="0" w:color="auto"/>
              <w:left w:val="single" w:sz="4" w:space="0" w:color="auto"/>
              <w:bottom w:val="single" w:sz="4" w:space="0" w:color="auto"/>
              <w:right w:val="single" w:sz="4" w:space="0" w:color="auto"/>
            </w:tcBorders>
          </w:tcPr>
          <w:p w14:paraId="6ADCCA21"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p>
        </w:tc>
        <w:tc>
          <w:tcPr>
            <w:tcW w:w="2551" w:type="dxa"/>
            <w:tcBorders>
              <w:top w:val="single" w:sz="4" w:space="0" w:color="auto"/>
              <w:left w:val="single" w:sz="4" w:space="0" w:color="auto"/>
              <w:bottom w:val="single" w:sz="4" w:space="0" w:color="auto"/>
              <w:right w:val="single" w:sz="4" w:space="0" w:color="auto"/>
            </w:tcBorders>
          </w:tcPr>
          <w:p w14:paraId="33433638"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3483E147"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798AA335"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67B04157"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en-GB"/>
              </w:rPr>
            </w:pPr>
            <w:r w:rsidRPr="006049F2">
              <w:rPr>
                <w:rFonts w:ascii="Arial" w:eastAsia="Times New Roman" w:hAnsi="Arial" w:cs="Times New Roman"/>
                <w:i/>
                <w:kern w:val="0"/>
                <w:sz w:val="18"/>
                <w:szCs w:val="20"/>
                <w:lang w:val="en-GB" w:eastAsia="sv-SE"/>
              </w:rPr>
              <w:t>&gt;</w:t>
            </w:r>
            <w:r w:rsidRPr="006049F2">
              <w:rPr>
                <w:rFonts w:ascii="Arial" w:eastAsia="Times New Roman" w:hAnsi="Arial" w:cs="Times New Roman"/>
                <w:i/>
                <w:kern w:val="0"/>
                <w:sz w:val="18"/>
                <w:szCs w:val="20"/>
                <w:lang w:val="en-GB" w:eastAsia="en-GB"/>
              </w:rPr>
              <w:t>periodicBSR-Timer</w:t>
            </w:r>
          </w:p>
        </w:tc>
        <w:tc>
          <w:tcPr>
            <w:tcW w:w="1417" w:type="dxa"/>
            <w:tcBorders>
              <w:top w:val="single" w:sz="4" w:space="0" w:color="auto"/>
              <w:left w:val="single" w:sz="4" w:space="0" w:color="auto"/>
              <w:bottom w:val="single" w:sz="4" w:space="0" w:color="auto"/>
              <w:right w:val="single" w:sz="4" w:space="0" w:color="auto"/>
            </w:tcBorders>
            <w:hideMark/>
          </w:tcPr>
          <w:p w14:paraId="6FC78E4E"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r w:rsidRPr="006049F2">
              <w:rPr>
                <w:rFonts w:ascii="Arial" w:eastAsia="Times New Roman" w:hAnsi="Arial" w:cs="Times New Roman"/>
                <w:kern w:val="0"/>
                <w:sz w:val="18"/>
                <w:szCs w:val="20"/>
                <w:lang w:val="en-GB" w:eastAsia="en-GB"/>
              </w:rPr>
              <w:t>sf10</w:t>
            </w:r>
          </w:p>
        </w:tc>
        <w:tc>
          <w:tcPr>
            <w:tcW w:w="2551" w:type="dxa"/>
            <w:tcBorders>
              <w:top w:val="single" w:sz="4" w:space="0" w:color="auto"/>
              <w:left w:val="single" w:sz="4" w:space="0" w:color="auto"/>
              <w:bottom w:val="single" w:sz="4" w:space="0" w:color="auto"/>
              <w:right w:val="single" w:sz="4" w:space="0" w:color="auto"/>
            </w:tcBorders>
          </w:tcPr>
          <w:p w14:paraId="55AB2F29"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233D163B"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1E07DD14"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56A416EC"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en-GB"/>
              </w:rPr>
            </w:pPr>
            <w:r w:rsidRPr="006049F2">
              <w:rPr>
                <w:rFonts w:ascii="Arial" w:eastAsia="Times New Roman" w:hAnsi="Arial" w:cs="Times New Roman"/>
                <w:i/>
                <w:kern w:val="0"/>
                <w:sz w:val="18"/>
                <w:szCs w:val="20"/>
                <w:lang w:val="en-GB" w:eastAsia="sv-SE"/>
              </w:rPr>
              <w:t>&gt;</w:t>
            </w:r>
            <w:r w:rsidRPr="006049F2">
              <w:rPr>
                <w:rFonts w:ascii="Arial" w:eastAsia="Times New Roman" w:hAnsi="Arial" w:cs="Times New Roman"/>
                <w:i/>
                <w:kern w:val="0"/>
                <w:sz w:val="18"/>
                <w:szCs w:val="20"/>
                <w:lang w:val="en-GB" w:eastAsia="en-GB"/>
              </w:rPr>
              <w:t>retxBSR-Timer</w:t>
            </w:r>
          </w:p>
        </w:tc>
        <w:tc>
          <w:tcPr>
            <w:tcW w:w="1417" w:type="dxa"/>
            <w:tcBorders>
              <w:top w:val="single" w:sz="4" w:space="0" w:color="auto"/>
              <w:left w:val="single" w:sz="4" w:space="0" w:color="auto"/>
              <w:bottom w:val="single" w:sz="4" w:space="0" w:color="auto"/>
              <w:right w:val="single" w:sz="4" w:space="0" w:color="auto"/>
            </w:tcBorders>
            <w:hideMark/>
          </w:tcPr>
          <w:p w14:paraId="70104083"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r w:rsidRPr="006049F2">
              <w:rPr>
                <w:rFonts w:ascii="Arial" w:eastAsia="Times New Roman" w:hAnsi="Arial" w:cs="Times New Roman"/>
                <w:kern w:val="0"/>
                <w:sz w:val="18"/>
                <w:szCs w:val="20"/>
                <w:lang w:val="en-GB" w:eastAsia="sv-SE"/>
              </w:rPr>
              <w:t>sf80</w:t>
            </w:r>
          </w:p>
        </w:tc>
        <w:tc>
          <w:tcPr>
            <w:tcW w:w="2551" w:type="dxa"/>
            <w:tcBorders>
              <w:top w:val="single" w:sz="4" w:space="0" w:color="auto"/>
              <w:left w:val="single" w:sz="4" w:space="0" w:color="auto"/>
              <w:bottom w:val="single" w:sz="4" w:space="0" w:color="auto"/>
              <w:right w:val="single" w:sz="4" w:space="0" w:color="auto"/>
            </w:tcBorders>
          </w:tcPr>
          <w:p w14:paraId="3A87C731"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05F18855"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67868C81"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2EB90496"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en-GB"/>
              </w:rPr>
            </w:pPr>
            <w:r w:rsidRPr="006049F2">
              <w:rPr>
                <w:rFonts w:ascii="Arial" w:eastAsia="Times New Roman" w:hAnsi="Arial" w:cs="Times New Roman"/>
                <w:i/>
                <w:kern w:val="0"/>
                <w:sz w:val="18"/>
                <w:szCs w:val="20"/>
                <w:lang w:val="en-GB" w:eastAsia="en-GB"/>
              </w:rPr>
              <w:t>phr-Config</w:t>
            </w:r>
          </w:p>
        </w:tc>
        <w:tc>
          <w:tcPr>
            <w:tcW w:w="1417" w:type="dxa"/>
            <w:tcBorders>
              <w:top w:val="single" w:sz="4" w:space="0" w:color="auto"/>
              <w:left w:val="single" w:sz="4" w:space="0" w:color="auto"/>
              <w:bottom w:val="single" w:sz="4" w:space="0" w:color="auto"/>
              <w:right w:val="single" w:sz="4" w:space="0" w:color="auto"/>
            </w:tcBorders>
          </w:tcPr>
          <w:p w14:paraId="0AF1AA70"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p>
        </w:tc>
        <w:tc>
          <w:tcPr>
            <w:tcW w:w="2551" w:type="dxa"/>
            <w:tcBorders>
              <w:top w:val="single" w:sz="4" w:space="0" w:color="auto"/>
              <w:left w:val="single" w:sz="4" w:space="0" w:color="auto"/>
              <w:bottom w:val="single" w:sz="4" w:space="0" w:color="auto"/>
              <w:right w:val="single" w:sz="4" w:space="0" w:color="auto"/>
            </w:tcBorders>
          </w:tcPr>
          <w:p w14:paraId="74244A26"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2F3D8E3D"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59B0D65C"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2FC9229B"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en-GB"/>
              </w:rPr>
            </w:pPr>
            <w:r w:rsidRPr="006049F2">
              <w:rPr>
                <w:rFonts w:ascii="Arial" w:eastAsia="Times New Roman" w:hAnsi="Arial" w:cs="Times New Roman"/>
                <w:i/>
                <w:kern w:val="0"/>
                <w:sz w:val="18"/>
                <w:szCs w:val="20"/>
                <w:lang w:val="en-GB" w:eastAsia="sv-SE"/>
              </w:rPr>
              <w:t>&gt;phr-PeriodicTimer</w:t>
            </w:r>
          </w:p>
        </w:tc>
        <w:tc>
          <w:tcPr>
            <w:tcW w:w="1417" w:type="dxa"/>
            <w:tcBorders>
              <w:top w:val="single" w:sz="4" w:space="0" w:color="auto"/>
              <w:left w:val="single" w:sz="4" w:space="0" w:color="auto"/>
              <w:bottom w:val="single" w:sz="4" w:space="0" w:color="auto"/>
              <w:right w:val="single" w:sz="4" w:space="0" w:color="auto"/>
            </w:tcBorders>
            <w:hideMark/>
          </w:tcPr>
          <w:p w14:paraId="524163CF"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r w:rsidRPr="006049F2">
              <w:rPr>
                <w:rFonts w:ascii="Arial" w:eastAsia="Times New Roman" w:hAnsi="Arial" w:cs="Times New Roman"/>
                <w:kern w:val="0"/>
                <w:sz w:val="18"/>
                <w:szCs w:val="20"/>
                <w:lang w:val="en-GB" w:eastAsia="en-GB"/>
              </w:rPr>
              <w:t>sf</w:t>
            </w:r>
            <w:r w:rsidRPr="006049F2">
              <w:rPr>
                <w:rFonts w:ascii="Arial" w:eastAsia="Times New Roman" w:hAnsi="Arial" w:cs="Times New Roman"/>
                <w:kern w:val="0"/>
                <w:sz w:val="18"/>
                <w:szCs w:val="20"/>
                <w:lang w:val="en-GB" w:eastAsia="sv-SE"/>
              </w:rPr>
              <w:t>10</w:t>
            </w:r>
          </w:p>
        </w:tc>
        <w:tc>
          <w:tcPr>
            <w:tcW w:w="2551" w:type="dxa"/>
            <w:tcBorders>
              <w:top w:val="single" w:sz="4" w:space="0" w:color="auto"/>
              <w:left w:val="single" w:sz="4" w:space="0" w:color="auto"/>
              <w:bottom w:val="single" w:sz="4" w:space="0" w:color="auto"/>
              <w:right w:val="single" w:sz="4" w:space="0" w:color="auto"/>
            </w:tcBorders>
          </w:tcPr>
          <w:p w14:paraId="319ECB53"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33EB01CD"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21433A39"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701C6CCC"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sv-SE"/>
              </w:rPr>
            </w:pPr>
            <w:r w:rsidRPr="006049F2">
              <w:rPr>
                <w:rFonts w:ascii="Arial" w:eastAsia="Times New Roman" w:hAnsi="Arial" w:cs="Times New Roman"/>
                <w:i/>
                <w:kern w:val="0"/>
                <w:sz w:val="18"/>
                <w:szCs w:val="20"/>
                <w:lang w:val="en-GB" w:eastAsia="sv-SE"/>
              </w:rPr>
              <w:t>&gt;phr-ProhibitTimer</w:t>
            </w:r>
          </w:p>
        </w:tc>
        <w:tc>
          <w:tcPr>
            <w:tcW w:w="1417" w:type="dxa"/>
            <w:tcBorders>
              <w:top w:val="single" w:sz="4" w:space="0" w:color="auto"/>
              <w:left w:val="single" w:sz="4" w:space="0" w:color="auto"/>
              <w:bottom w:val="single" w:sz="4" w:space="0" w:color="auto"/>
              <w:right w:val="single" w:sz="4" w:space="0" w:color="auto"/>
            </w:tcBorders>
            <w:hideMark/>
          </w:tcPr>
          <w:p w14:paraId="0D86C519"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sv-SE"/>
              </w:rPr>
            </w:pPr>
            <w:r w:rsidRPr="006049F2">
              <w:rPr>
                <w:rFonts w:ascii="Arial" w:eastAsia="Times New Roman" w:hAnsi="Arial" w:cs="Times New Roman"/>
                <w:kern w:val="0"/>
                <w:sz w:val="18"/>
                <w:szCs w:val="20"/>
                <w:lang w:val="en-GB" w:eastAsia="en-GB"/>
              </w:rPr>
              <w:t>sf</w:t>
            </w:r>
            <w:r w:rsidRPr="006049F2">
              <w:rPr>
                <w:rFonts w:ascii="Arial" w:eastAsia="Times New Roman" w:hAnsi="Arial" w:cs="Times New Roman"/>
                <w:kern w:val="0"/>
                <w:sz w:val="18"/>
                <w:szCs w:val="20"/>
                <w:lang w:val="en-GB" w:eastAsia="sv-SE"/>
              </w:rPr>
              <w:t>10</w:t>
            </w:r>
          </w:p>
        </w:tc>
        <w:tc>
          <w:tcPr>
            <w:tcW w:w="2551" w:type="dxa"/>
            <w:tcBorders>
              <w:top w:val="single" w:sz="4" w:space="0" w:color="auto"/>
              <w:left w:val="single" w:sz="4" w:space="0" w:color="auto"/>
              <w:bottom w:val="single" w:sz="4" w:space="0" w:color="auto"/>
              <w:right w:val="single" w:sz="4" w:space="0" w:color="auto"/>
            </w:tcBorders>
          </w:tcPr>
          <w:p w14:paraId="064414A5"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7CD8B922"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r w:rsidR="006049F2" w:rsidRPr="006049F2" w14:paraId="69B472F8" w14:textId="77777777" w:rsidTr="001B2706">
        <w:trPr>
          <w:jc w:val="center"/>
        </w:trPr>
        <w:tc>
          <w:tcPr>
            <w:tcW w:w="3259" w:type="dxa"/>
            <w:tcBorders>
              <w:top w:val="single" w:sz="4" w:space="0" w:color="auto"/>
              <w:left w:val="single" w:sz="4" w:space="0" w:color="auto"/>
              <w:bottom w:val="single" w:sz="4" w:space="0" w:color="auto"/>
              <w:right w:val="single" w:sz="4" w:space="0" w:color="auto"/>
            </w:tcBorders>
            <w:hideMark/>
          </w:tcPr>
          <w:p w14:paraId="2B1D73B3"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i/>
                <w:kern w:val="0"/>
                <w:sz w:val="18"/>
                <w:szCs w:val="20"/>
                <w:lang w:val="en-GB" w:eastAsia="sv-SE"/>
              </w:rPr>
            </w:pPr>
            <w:r w:rsidRPr="006049F2">
              <w:rPr>
                <w:rFonts w:ascii="Arial" w:eastAsia="Times New Roman" w:hAnsi="Arial" w:cs="Times New Roman"/>
                <w:i/>
                <w:kern w:val="0"/>
                <w:sz w:val="18"/>
                <w:szCs w:val="20"/>
                <w:lang w:val="en-GB" w:eastAsia="sv-SE"/>
              </w:rPr>
              <w:t xml:space="preserve">&gt;phr-Tx-PowerFactorChange </w:t>
            </w:r>
          </w:p>
        </w:tc>
        <w:tc>
          <w:tcPr>
            <w:tcW w:w="1417" w:type="dxa"/>
            <w:tcBorders>
              <w:top w:val="single" w:sz="4" w:space="0" w:color="auto"/>
              <w:left w:val="single" w:sz="4" w:space="0" w:color="auto"/>
              <w:bottom w:val="single" w:sz="4" w:space="0" w:color="auto"/>
              <w:right w:val="single" w:sz="4" w:space="0" w:color="auto"/>
            </w:tcBorders>
            <w:hideMark/>
          </w:tcPr>
          <w:p w14:paraId="23EC6F73"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r w:rsidRPr="006049F2">
              <w:rPr>
                <w:rFonts w:ascii="Arial" w:eastAsia="Times New Roman" w:hAnsi="Arial" w:cs="Times New Roman"/>
                <w:kern w:val="0"/>
                <w:sz w:val="18"/>
                <w:szCs w:val="20"/>
                <w:lang w:val="en-GB" w:eastAsia="en-GB"/>
              </w:rPr>
              <w:t>dB1</w:t>
            </w:r>
          </w:p>
        </w:tc>
        <w:tc>
          <w:tcPr>
            <w:tcW w:w="2551" w:type="dxa"/>
            <w:tcBorders>
              <w:top w:val="single" w:sz="4" w:space="0" w:color="auto"/>
              <w:left w:val="single" w:sz="4" w:space="0" w:color="auto"/>
              <w:bottom w:val="single" w:sz="4" w:space="0" w:color="auto"/>
              <w:right w:val="single" w:sz="4" w:space="0" w:color="auto"/>
            </w:tcBorders>
          </w:tcPr>
          <w:p w14:paraId="407C44F3"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c>
          <w:tcPr>
            <w:tcW w:w="708" w:type="dxa"/>
            <w:tcBorders>
              <w:top w:val="single" w:sz="4" w:space="0" w:color="auto"/>
              <w:left w:val="single" w:sz="4" w:space="0" w:color="auto"/>
              <w:bottom w:val="single" w:sz="4" w:space="0" w:color="auto"/>
              <w:right w:val="single" w:sz="4" w:space="0" w:color="auto"/>
            </w:tcBorders>
          </w:tcPr>
          <w:p w14:paraId="7A6E04A0" w14:textId="77777777" w:rsidR="006049F2" w:rsidRPr="006049F2" w:rsidRDefault="006049F2" w:rsidP="001B2706">
            <w:pPr>
              <w:keepNext/>
              <w:keepLines/>
              <w:widowControl/>
              <w:overflowPunct w:val="0"/>
              <w:autoSpaceDE w:val="0"/>
              <w:autoSpaceDN w:val="0"/>
              <w:adjustRightInd w:val="0"/>
              <w:spacing w:line="240" w:lineRule="exact"/>
              <w:textAlignment w:val="baseline"/>
              <w:rPr>
                <w:rFonts w:ascii="Arial" w:eastAsia="Times New Roman" w:hAnsi="Arial" w:cs="Times New Roman"/>
                <w:kern w:val="0"/>
                <w:sz w:val="18"/>
                <w:szCs w:val="20"/>
                <w:lang w:val="en-GB" w:eastAsia="en-GB"/>
              </w:rPr>
            </w:pPr>
          </w:p>
        </w:tc>
      </w:tr>
    </w:tbl>
    <w:p w14:paraId="2FF1FE90" w14:textId="418041F4" w:rsidR="00D13E18" w:rsidRDefault="001B2706" w:rsidP="001B2706">
      <w:pPr>
        <w:spacing w:beforeLines="50" w:before="180" w:afterLines="50" w:after="180"/>
        <w:jc w:val="both"/>
        <w:rPr>
          <w:rFonts w:ascii="Arial" w:hAnsi="Arial" w:cs="Arial"/>
          <w:sz w:val="22"/>
          <w:lang w:val="en-GB"/>
        </w:rPr>
      </w:pPr>
      <w:r>
        <w:rPr>
          <w:rFonts w:ascii="Arial" w:hAnsi="Arial" w:cs="Arial"/>
          <w:sz w:val="22"/>
          <w:lang w:val="en-GB"/>
        </w:rPr>
        <w:t>In current mechanism [1], PHR would be</w:t>
      </w:r>
      <w:r w:rsidRPr="00466B3F">
        <w:rPr>
          <w:rFonts w:ascii="Arial" w:hAnsi="Arial" w:cs="Arial"/>
          <w:sz w:val="22"/>
          <w:lang w:val="en-GB"/>
        </w:rPr>
        <w:t xml:space="preserve"> </w:t>
      </w:r>
      <w:r>
        <w:rPr>
          <w:rFonts w:ascii="Arial" w:hAnsi="Arial" w:cs="Arial"/>
          <w:sz w:val="22"/>
          <w:lang w:val="en-GB"/>
        </w:rPr>
        <w:t xml:space="preserve">triggered </w:t>
      </w:r>
      <w:r w:rsidRPr="001B2706">
        <w:rPr>
          <w:rFonts w:ascii="Arial" w:hAnsi="Arial" w:cs="Arial"/>
          <w:sz w:val="22"/>
          <w:lang w:val="en-GB"/>
        </w:rPr>
        <w:t>upon configuration or reconfiguration of the power headroom reporting functionality by upper layers, which is not used to disable the function</w:t>
      </w:r>
      <w:r>
        <w:rPr>
          <w:rFonts w:ascii="Arial" w:hAnsi="Arial" w:cs="Arial"/>
          <w:sz w:val="22"/>
          <w:lang w:val="en-GB"/>
        </w:rPr>
        <w:t xml:space="preserve">. In other words, </w:t>
      </w:r>
      <w:r w:rsidR="00D13E18">
        <w:rPr>
          <w:rFonts w:ascii="Arial" w:hAnsi="Arial" w:cs="Arial"/>
          <w:sz w:val="22"/>
          <w:lang w:val="en-GB"/>
        </w:rPr>
        <w:t xml:space="preserve">PHR would be triggered upon initiation of the SDT procedure and </w:t>
      </w:r>
      <w:r w:rsidR="00D13E18" w:rsidRPr="00D13E18">
        <w:rPr>
          <w:rFonts w:ascii="Arial" w:hAnsi="Arial" w:cs="Arial"/>
          <w:sz w:val="22"/>
          <w:lang w:val="en-GB"/>
        </w:rPr>
        <w:t xml:space="preserve">the first UL message of the SDT procedure may contain </w:t>
      </w:r>
      <w:r w:rsidR="00D13E18">
        <w:rPr>
          <w:rFonts w:ascii="Arial" w:hAnsi="Arial" w:cs="Arial"/>
          <w:sz w:val="22"/>
          <w:lang w:val="en-GB"/>
        </w:rPr>
        <w:t>PHR</w:t>
      </w:r>
      <w:r w:rsidR="00D13E18" w:rsidRPr="00D13E18">
        <w:rPr>
          <w:rFonts w:ascii="Arial" w:hAnsi="Arial" w:cs="Arial"/>
          <w:sz w:val="22"/>
          <w:lang w:val="en-GB"/>
        </w:rPr>
        <w:t xml:space="preserve"> MAC CE</w:t>
      </w:r>
      <w:r w:rsidR="00074C9D">
        <w:rPr>
          <w:rFonts w:ascii="Arial" w:hAnsi="Arial" w:cs="Arial"/>
          <w:sz w:val="22"/>
          <w:lang w:val="en-GB"/>
        </w:rPr>
        <w:t xml:space="preserve"> based on LCP</w:t>
      </w:r>
      <w:r w:rsidR="00D13E18">
        <w:rPr>
          <w:rFonts w:ascii="Arial" w:hAnsi="Arial" w:cs="Arial"/>
          <w:sz w:val="22"/>
          <w:lang w:val="en-GB"/>
        </w:rPr>
        <w:t xml:space="preserve">. It is beneficial </w:t>
      </w:r>
      <w:r w:rsidR="00453868">
        <w:rPr>
          <w:rFonts w:ascii="Arial" w:hAnsi="Arial" w:cs="Arial"/>
          <w:sz w:val="22"/>
          <w:lang w:val="en-GB"/>
        </w:rPr>
        <w:t>to let network determine</w:t>
      </w:r>
      <w:r w:rsidR="00D13E18">
        <w:rPr>
          <w:rFonts w:ascii="Arial" w:hAnsi="Arial" w:cs="Arial"/>
          <w:sz w:val="22"/>
          <w:lang w:val="en-GB"/>
        </w:rPr>
        <w:t xml:space="preserve"> </w:t>
      </w:r>
      <w:r w:rsidR="00453868">
        <w:rPr>
          <w:rFonts w:ascii="Arial" w:hAnsi="Arial" w:cs="Arial"/>
          <w:sz w:val="22"/>
          <w:lang w:val="en-GB"/>
        </w:rPr>
        <w:t>proper</w:t>
      </w:r>
      <w:r w:rsidR="00D13E18">
        <w:rPr>
          <w:rFonts w:ascii="Arial" w:hAnsi="Arial" w:cs="Arial"/>
          <w:sz w:val="22"/>
          <w:lang w:val="en-GB"/>
        </w:rPr>
        <w:t xml:space="preserve"> scheduling </w:t>
      </w:r>
      <w:r w:rsidR="008140FB">
        <w:rPr>
          <w:rFonts w:ascii="Arial" w:hAnsi="Arial" w:cs="Arial"/>
          <w:sz w:val="22"/>
          <w:lang w:val="en-GB"/>
        </w:rPr>
        <w:t>for subsequent transmission(s).</w:t>
      </w:r>
      <w:r w:rsidR="008140FB" w:rsidRPr="008140FB">
        <w:rPr>
          <w:rFonts w:ascii="Arial" w:hAnsi="Arial" w:cs="Arial"/>
          <w:sz w:val="22"/>
          <w:lang w:val="en-GB"/>
        </w:rPr>
        <w:t xml:space="preserve"> </w:t>
      </w:r>
      <w:r w:rsidR="008140FB">
        <w:rPr>
          <w:rFonts w:ascii="Arial" w:hAnsi="Arial" w:cs="Arial"/>
          <w:sz w:val="22"/>
          <w:lang w:val="en-GB"/>
        </w:rPr>
        <w:t>For the same reason, the PHR MAC CE should also be included in the subsequent transmission(s) based on LCP when PHR is triggered (e.g. due to pathloss change).</w:t>
      </w:r>
    </w:p>
    <w:p w14:paraId="2356C036" w14:textId="2C655339" w:rsidR="00B873C5" w:rsidRDefault="00B873C5" w:rsidP="00B873C5">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3:</w:t>
      </w:r>
      <w:r>
        <w:rPr>
          <w:rFonts w:ascii="Arial" w:hAnsi="Arial" w:cs="Arial"/>
          <w:b/>
          <w:sz w:val="22"/>
          <w:lang w:val="en-GB"/>
        </w:rPr>
        <w:tab/>
        <w:t xml:space="preserve">PHR MAC CE could be included in the </w:t>
      </w:r>
      <w:r w:rsidR="00453868">
        <w:rPr>
          <w:rFonts w:ascii="Arial" w:hAnsi="Arial" w:cs="Arial"/>
          <w:b/>
          <w:sz w:val="22"/>
          <w:lang w:val="en-GB"/>
        </w:rPr>
        <w:t>first UL message</w:t>
      </w:r>
      <w:r>
        <w:rPr>
          <w:rFonts w:ascii="Arial" w:hAnsi="Arial" w:cs="Arial"/>
          <w:b/>
          <w:sz w:val="22"/>
          <w:lang w:val="en-GB"/>
        </w:rPr>
        <w:t xml:space="preserve"> </w:t>
      </w:r>
      <w:r w:rsidR="008140FB">
        <w:rPr>
          <w:rFonts w:ascii="Arial" w:hAnsi="Arial" w:cs="Arial"/>
          <w:b/>
          <w:sz w:val="22"/>
          <w:lang w:val="en-GB"/>
        </w:rPr>
        <w:t>and</w:t>
      </w:r>
      <w:r>
        <w:rPr>
          <w:rFonts w:ascii="Arial" w:hAnsi="Arial" w:cs="Arial"/>
          <w:b/>
          <w:sz w:val="22"/>
          <w:lang w:val="en-GB"/>
        </w:rPr>
        <w:t xml:space="preserve"> subsequent transmission(s)</w:t>
      </w:r>
      <w:r w:rsidR="008140FB">
        <w:rPr>
          <w:rFonts w:ascii="Arial" w:hAnsi="Arial" w:cs="Arial"/>
          <w:b/>
          <w:sz w:val="22"/>
          <w:lang w:val="en-GB"/>
        </w:rPr>
        <w:t xml:space="preserve"> of the SDT procedure</w:t>
      </w:r>
      <w:r>
        <w:rPr>
          <w:rFonts w:ascii="Arial" w:hAnsi="Arial" w:cs="Arial"/>
          <w:b/>
          <w:sz w:val="22"/>
          <w:lang w:val="en-GB"/>
        </w:rPr>
        <w:t>.</w:t>
      </w:r>
    </w:p>
    <w:p w14:paraId="0288FA83" w14:textId="1B2AD3C9" w:rsidR="00EE2856" w:rsidRDefault="00D91F58" w:rsidP="00EE2856">
      <w:pPr>
        <w:spacing w:afterLines="50" w:after="180"/>
        <w:jc w:val="both"/>
        <w:rPr>
          <w:rFonts w:ascii="Arial" w:hAnsi="Arial" w:cs="Arial"/>
          <w:sz w:val="22"/>
          <w:lang w:val="en-GB"/>
        </w:rPr>
      </w:pPr>
      <w:r>
        <w:rPr>
          <w:rFonts w:ascii="Arial" w:hAnsi="Arial" w:cs="Arial"/>
          <w:sz w:val="22"/>
          <w:lang w:val="en-GB"/>
        </w:rPr>
        <w:t>T</w:t>
      </w:r>
      <w:r w:rsidR="00EE2856">
        <w:rPr>
          <w:rFonts w:ascii="Arial" w:hAnsi="Arial" w:cs="Arial"/>
          <w:sz w:val="22"/>
          <w:lang w:val="en-GB"/>
        </w:rPr>
        <w:t xml:space="preserve">he PHR MAC CE is </w:t>
      </w:r>
      <w:r>
        <w:rPr>
          <w:rFonts w:ascii="Arial" w:hAnsi="Arial" w:cs="Arial"/>
          <w:sz w:val="22"/>
          <w:lang w:val="en-GB"/>
        </w:rPr>
        <w:t xml:space="preserve">also </w:t>
      </w:r>
      <w:r w:rsidR="00EE2856">
        <w:rPr>
          <w:rFonts w:ascii="Arial" w:hAnsi="Arial" w:cs="Arial"/>
          <w:sz w:val="22"/>
          <w:lang w:val="en-GB"/>
        </w:rPr>
        <w:t xml:space="preserve">not required if there is no more UL data for subsequent transmission. </w:t>
      </w:r>
      <w:r>
        <w:rPr>
          <w:rFonts w:ascii="Arial" w:hAnsi="Arial" w:cs="Arial"/>
          <w:sz w:val="22"/>
          <w:lang w:val="en-GB"/>
        </w:rPr>
        <w:t xml:space="preserve">Similar to BSR cancellation, </w:t>
      </w:r>
      <w:r w:rsidR="00EE2856">
        <w:rPr>
          <w:rFonts w:ascii="Arial" w:hAnsi="Arial" w:cs="Arial"/>
          <w:sz w:val="22"/>
          <w:lang w:val="en-GB"/>
        </w:rPr>
        <w:t xml:space="preserve">PHR should be cancelled </w:t>
      </w:r>
      <w:r w:rsidR="00EE2856" w:rsidRPr="00466B3F">
        <w:rPr>
          <w:rFonts w:ascii="Arial" w:hAnsi="Arial" w:cs="Arial"/>
          <w:sz w:val="22"/>
          <w:lang w:val="en-GB"/>
        </w:rPr>
        <w:t>when the UL grant can accommodate all pending data available for transmission but is not sufficient to additionally accommodate the</w:t>
      </w:r>
      <w:r w:rsidR="00EE2856">
        <w:rPr>
          <w:rFonts w:ascii="Arial" w:hAnsi="Arial" w:cs="Arial"/>
          <w:sz w:val="22"/>
          <w:lang w:val="en-GB"/>
        </w:rPr>
        <w:t xml:space="preserve"> PHR MAC CE plus its subheader, e.g. the first UL message can only accommodate RRCResumeRequest and all SDT data. And unnecessary subsequent transmission can be avoided.</w:t>
      </w:r>
    </w:p>
    <w:p w14:paraId="4A4C33F4" w14:textId="61E804D4" w:rsidR="00B873C5" w:rsidRDefault="00B873C5" w:rsidP="00B873C5">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4:</w:t>
      </w:r>
      <w:r>
        <w:rPr>
          <w:rFonts w:ascii="Arial" w:hAnsi="Arial" w:cs="Arial"/>
          <w:b/>
          <w:sz w:val="22"/>
          <w:lang w:val="en-GB"/>
        </w:rPr>
        <w:tab/>
      </w:r>
      <w:r w:rsidR="00EE2856">
        <w:rPr>
          <w:rFonts w:ascii="Arial" w:hAnsi="Arial" w:cs="Arial"/>
          <w:b/>
          <w:sz w:val="22"/>
          <w:lang w:val="en-GB"/>
        </w:rPr>
        <w:t>PHR cancellation (i.e. UL grant is not sufficient to accommodate both all pending data and PHR MAC CE) is applied to the first UL message and subsequent transmission(s) of the SDT procedure</w:t>
      </w:r>
      <w:r w:rsidR="00EE2856">
        <w:rPr>
          <w:rFonts w:ascii="Arial" w:hAnsi="Arial" w:cs="Arial" w:hint="eastAsia"/>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344197C8" w:rsidR="00527CF1" w:rsidRPr="00AC7EFA" w:rsidRDefault="00EE2856" w:rsidP="0081101B">
      <w:pPr>
        <w:spacing w:afterLines="50" w:after="180"/>
        <w:jc w:val="both"/>
        <w:rPr>
          <w:rFonts w:ascii="Arial" w:hAnsi="Arial" w:cs="Arial"/>
          <w:sz w:val="22"/>
          <w:lang w:val="en-GB"/>
        </w:rPr>
      </w:pPr>
      <w:r>
        <w:rPr>
          <w:rFonts w:ascii="Arial" w:hAnsi="Arial" w:cs="Arial"/>
          <w:sz w:val="22"/>
          <w:lang w:val="en-GB"/>
        </w:rPr>
        <w:t xml:space="preserve">Regarding the </w:t>
      </w:r>
      <w:r w:rsidR="00FC3B92">
        <w:rPr>
          <w:rFonts w:ascii="Arial" w:hAnsi="Arial" w:cs="Arial"/>
          <w:sz w:val="22"/>
          <w:lang w:val="en-GB"/>
        </w:rPr>
        <w:t>details of BSR and PHR for</w:t>
      </w:r>
      <w:r>
        <w:rPr>
          <w:rFonts w:ascii="Arial" w:hAnsi="Arial" w:cs="Arial"/>
          <w:sz w:val="22"/>
          <w:lang w:val="en-GB"/>
        </w:rPr>
        <w:t xml:space="preserve"> the SDT procedure, we have the following proposals</w:t>
      </w:r>
      <w:r w:rsidR="00775CA0">
        <w:rPr>
          <w:rFonts w:ascii="Arial" w:hAnsi="Arial" w:cs="Arial"/>
          <w:sz w:val="22"/>
          <w:lang w:val="en-GB"/>
        </w:rPr>
        <w:t>:</w:t>
      </w:r>
    </w:p>
    <w:p w14:paraId="3CF427F6" w14:textId="77777777" w:rsidR="00EE2856" w:rsidRDefault="00EE2856" w:rsidP="00EE2856">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1:</w:t>
      </w:r>
      <w:r>
        <w:rPr>
          <w:rFonts w:ascii="Arial" w:hAnsi="Arial" w:cs="Arial"/>
          <w:b/>
          <w:sz w:val="22"/>
          <w:lang w:val="en-GB"/>
        </w:rPr>
        <w:tab/>
        <w:t>BSR MAC CE could be included in the first UL message and subsequent transmission(s) of the SDT procedure.</w:t>
      </w:r>
    </w:p>
    <w:p w14:paraId="1092B689" w14:textId="77777777" w:rsidR="00EE2856" w:rsidRDefault="00EE2856" w:rsidP="00EE2856">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2:</w:t>
      </w:r>
      <w:r>
        <w:rPr>
          <w:rFonts w:ascii="Arial" w:hAnsi="Arial" w:cs="Arial"/>
          <w:b/>
          <w:sz w:val="22"/>
          <w:lang w:val="en-GB"/>
        </w:rPr>
        <w:tab/>
        <w:t>BSR cancellation (i.e. UL grant is not sufficient to accommodate both all pending data and BSR MAC CE) is applied to the first UL message and subsequent transmission(s) of the SDT procedure</w:t>
      </w:r>
      <w:r>
        <w:rPr>
          <w:rFonts w:ascii="Arial" w:hAnsi="Arial" w:cs="Arial" w:hint="eastAsia"/>
          <w:b/>
          <w:sz w:val="22"/>
          <w:lang w:val="en-GB"/>
        </w:rPr>
        <w:t>.</w:t>
      </w:r>
    </w:p>
    <w:p w14:paraId="03F5067E" w14:textId="653A6F92" w:rsidR="00EE2856" w:rsidRDefault="00EE2856" w:rsidP="00EE2856">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3:</w:t>
      </w:r>
      <w:r>
        <w:rPr>
          <w:rFonts w:ascii="Arial" w:hAnsi="Arial" w:cs="Arial"/>
          <w:b/>
          <w:sz w:val="22"/>
          <w:lang w:val="en-GB"/>
        </w:rPr>
        <w:tab/>
        <w:t xml:space="preserve">PHR MAC CE could be included in </w:t>
      </w:r>
      <w:r w:rsidR="00453868">
        <w:rPr>
          <w:rFonts w:ascii="Arial" w:hAnsi="Arial" w:cs="Arial"/>
          <w:b/>
          <w:sz w:val="22"/>
          <w:lang w:val="en-GB"/>
        </w:rPr>
        <w:t>the first UL message</w:t>
      </w:r>
      <w:r>
        <w:rPr>
          <w:rFonts w:ascii="Arial" w:hAnsi="Arial" w:cs="Arial"/>
          <w:b/>
          <w:sz w:val="22"/>
          <w:lang w:val="en-GB"/>
        </w:rPr>
        <w:t xml:space="preserve"> and subsequent transmission(s) of the SDT procedure.</w:t>
      </w:r>
    </w:p>
    <w:p w14:paraId="1F638C99" w14:textId="77777777" w:rsidR="00EE2856" w:rsidRDefault="00EE2856" w:rsidP="00EE2856">
      <w:pPr>
        <w:tabs>
          <w:tab w:val="left" w:pos="1276"/>
        </w:tabs>
        <w:spacing w:afterLines="50" w:after="180"/>
        <w:ind w:left="1277" w:hangingChars="580" w:hanging="1277"/>
        <w:jc w:val="both"/>
        <w:rPr>
          <w:rFonts w:ascii="Arial" w:hAnsi="Arial" w:cs="Arial"/>
          <w:sz w:val="22"/>
        </w:rPr>
      </w:pPr>
      <w:r w:rsidRPr="00EF02F9">
        <w:rPr>
          <w:rFonts w:ascii="Arial" w:hAnsi="Arial" w:cs="Arial"/>
          <w:b/>
          <w:sz w:val="22"/>
          <w:lang w:val="en-GB"/>
        </w:rPr>
        <w:t>Proposal</w:t>
      </w:r>
      <w:r>
        <w:rPr>
          <w:rFonts w:ascii="Arial" w:hAnsi="Arial" w:cs="Arial"/>
          <w:b/>
          <w:sz w:val="22"/>
          <w:lang w:val="en-GB"/>
        </w:rPr>
        <w:t xml:space="preserve"> 4:</w:t>
      </w:r>
      <w:r>
        <w:rPr>
          <w:rFonts w:ascii="Arial" w:hAnsi="Arial" w:cs="Arial"/>
          <w:b/>
          <w:sz w:val="22"/>
          <w:lang w:val="en-GB"/>
        </w:rPr>
        <w:tab/>
        <w:t>PHR cancellation (i.e. UL grant is not sufficient to accommodate both all pending data and PHR MAC CE) is applied to the first UL message and subsequent transmission(s) of the SDT procedure</w:t>
      </w:r>
      <w:r>
        <w:rPr>
          <w:rFonts w:ascii="Arial" w:hAnsi="Arial" w:cs="Arial" w:hint="eastAsia"/>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4266809D" w14:textId="77777777" w:rsidR="00663159" w:rsidRDefault="00663159" w:rsidP="00663159">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38.321 V16.5.0, NR MAC specification.</w:t>
      </w:r>
    </w:p>
    <w:p w14:paraId="665AF68E" w14:textId="7E9A5E76" w:rsidR="00527CF1" w:rsidRDefault="00663159"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TS 38.331 V16.5.0, NR </w:t>
      </w:r>
      <w:r>
        <w:rPr>
          <w:rFonts w:ascii="Times New Roman" w:hAnsi="Times New Roman" w:cs="Times New Roman" w:hint="eastAsia"/>
          <w:sz w:val="22"/>
        </w:rPr>
        <w:t>RRC s</w:t>
      </w:r>
      <w:r>
        <w:rPr>
          <w:rFonts w:ascii="Times New Roman" w:hAnsi="Times New Roman" w:cs="Times New Roman"/>
          <w:sz w:val="22"/>
        </w:rPr>
        <w:t>pecification.</w:t>
      </w:r>
    </w:p>
    <w:sectPr w:rsidR="00527CF1"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35BA6" w14:textId="77777777" w:rsidR="00B26605" w:rsidRDefault="00B26605" w:rsidP="006105B4">
      <w:r>
        <w:separator/>
      </w:r>
    </w:p>
  </w:endnote>
  <w:endnote w:type="continuationSeparator" w:id="0">
    <w:p w14:paraId="621EC7BB" w14:textId="77777777" w:rsidR="00B26605" w:rsidRDefault="00B26605"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862B3" w14:textId="77777777" w:rsidR="00B26605" w:rsidRDefault="00B26605" w:rsidP="006105B4">
      <w:r>
        <w:separator/>
      </w:r>
    </w:p>
  </w:footnote>
  <w:footnote w:type="continuationSeparator" w:id="0">
    <w:p w14:paraId="1F15A465" w14:textId="77777777" w:rsidR="00B26605" w:rsidRDefault="00B26605"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4B4399E"/>
    <w:multiLevelType w:val="hybridMultilevel"/>
    <w:tmpl w:val="EBF6E0F6"/>
    <w:lvl w:ilvl="0" w:tplc="C296A61C">
      <w:start w:val="1"/>
      <w:numFmt w:val="bullet"/>
      <w:lvlText w:val=""/>
      <w:lvlJc w:val="left"/>
      <w:pPr>
        <w:ind w:left="480" w:hanging="480"/>
      </w:pPr>
      <w:rPr>
        <w:rFonts w:ascii="Wingdings" w:hAnsi="Wingdings"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27BD3"/>
    <w:rsid w:val="00031B06"/>
    <w:rsid w:val="00034BF7"/>
    <w:rsid w:val="000441C9"/>
    <w:rsid w:val="00050BC5"/>
    <w:rsid w:val="000546BE"/>
    <w:rsid w:val="00055F17"/>
    <w:rsid w:val="00056AF2"/>
    <w:rsid w:val="000659B3"/>
    <w:rsid w:val="00067383"/>
    <w:rsid w:val="00074C9D"/>
    <w:rsid w:val="000807AF"/>
    <w:rsid w:val="000843AF"/>
    <w:rsid w:val="000906FA"/>
    <w:rsid w:val="00091817"/>
    <w:rsid w:val="000A39A9"/>
    <w:rsid w:val="000A3A05"/>
    <w:rsid w:val="000C071E"/>
    <w:rsid w:val="000D57CC"/>
    <w:rsid w:val="000F115C"/>
    <w:rsid w:val="000F458F"/>
    <w:rsid w:val="00101CA9"/>
    <w:rsid w:val="00113749"/>
    <w:rsid w:val="00130ECC"/>
    <w:rsid w:val="00154C7A"/>
    <w:rsid w:val="00154D88"/>
    <w:rsid w:val="00185DA7"/>
    <w:rsid w:val="0018746C"/>
    <w:rsid w:val="001B2706"/>
    <w:rsid w:val="001B31AF"/>
    <w:rsid w:val="001B65B3"/>
    <w:rsid w:val="001C697F"/>
    <w:rsid w:val="002016CE"/>
    <w:rsid w:val="00206A07"/>
    <w:rsid w:val="00217ECA"/>
    <w:rsid w:val="00222E8D"/>
    <w:rsid w:val="002269BA"/>
    <w:rsid w:val="0023592B"/>
    <w:rsid w:val="00255492"/>
    <w:rsid w:val="002575DF"/>
    <w:rsid w:val="00264E7A"/>
    <w:rsid w:val="00277457"/>
    <w:rsid w:val="00282FF4"/>
    <w:rsid w:val="00293699"/>
    <w:rsid w:val="002950C9"/>
    <w:rsid w:val="002C6449"/>
    <w:rsid w:val="002D4E43"/>
    <w:rsid w:val="002E0144"/>
    <w:rsid w:val="002E5659"/>
    <w:rsid w:val="002E5AB3"/>
    <w:rsid w:val="002F3975"/>
    <w:rsid w:val="00301A75"/>
    <w:rsid w:val="00306DCA"/>
    <w:rsid w:val="0031564C"/>
    <w:rsid w:val="0033137B"/>
    <w:rsid w:val="00333C37"/>
    <w:rsid w:val="00336AC5"/>
    <w:rsid w:val="00342CBC"/>
    <w:rsid w:val="00345E18"/>
    <w:rsid w:val="003525CB"/>
    <w:rsid w:val="00352EA3"/>
    <w:rsid w:val="003542F1"/>
    <w:rsid w:val="0037761C"/>
    <w:rsid w:val="003834FC"/>
    <w:rsid w:val="003C0594"/>
    <w:rsid w:val="003D71C6"/>
    <w:rsid w:val="003F19ED"/>
    <w:rsid w:val="003F577E"/>
    <w:rsid w:val="003F6FC7"/>
    <w:rsid w:val="003F72DB"/>
    <w:rsid w:val="004070C7"/>
    <w:rsid w:val="00420197"/>
    <w:rsid w:val="00420EEF"/>
    <w:rsid w:val="00431964"/>
    <w:rsid w:val="004352BD"/>
    <w:rsid w:val="00437100"/>
    <w:rsid w:val="00440AB3"/>
    <w:rsid w:val="00446E7B"/>
    <w:rsid w:val="004471BA"/>
    <w:rsid w:val="00451E61"/>
    <w:rsid w:val="00453868"/>
    <w:rsid w:val="004604E8"/>
    <w:rsid w:val="004628A0"/>
    <w:rsid w:val="00462905"/>
    <w:rsid w:val="004656BC"/>
    <w:rsid w:val="004669CA"/>
    <w:rsid w:val="00466B3F"/>
    <w:rsid w:val="004704C3"/>
    <w:rsid w:val="004808E6"/>
    <w:rsid w:val="00490186"/>
    <w:rsid w:val="00490F90"/>
    <w:rsid w:val="00493DF6"/>
    <w:rsid w:val="004B1A82"/>
    <w:rsid w:val="004F1505"/>
    <w:rsid w:val="004F67D7"/>
    <w:rsid w:val="004F7F48"/>
    <w:rsid w:val="00503CBF"/>
    <w:rsid w:val="00513C64"/>
    <w:rsid w:val="00520FE4"/>
    <w:rsid w:val="00527381"/>
    <w:rsid w:val="00527CF1"/>
    <w:rsid w:val="00537570"/>
    <w:rsid w:val="005428EF"/>
    <w:rsid w:val="0055733D"/>
    <w:rsid w:val="00573B7C"/>
    <w:rsid w:val="00581EB9"/>
    <w:rsid w:val="005900AC"/>
    <w:rsid w:val="00590874"/>
    <w:rsid w:val="0059689B"/>
    <w:rsid w:val="005A1BF8"/>
    <w:rsid w:val="005B427B"/>
    <w:rsid w:val="005C2C67"/>
    <w:rsid w:val="005C304F"/>
    <w:rsid w:val="005C6703"/>
    <w:rsid w:val="005C7FF3"/>
    <w:rsid w:val="005D0C44"/>
    <w:rsid w:val="005D1AC2"/>
    <w:rsid w:val="005D56A2"/>
    <w:rsid w:val="005E1884"/>
    <w:rsid w:val="005E535E"/>
    <w:rsid w:val="00600A09"/>
    <w:rsid w:val="006049F2"/>
    <w:rsid w:val="0060663E"/>
    <w:rsid w:val="006105B4"/>
    <w:rsid w:val="00611BF2"/>
    <w:rsid w:val="00611C21"/>
    <w:rsid w:val="006148B4"/>
    <w:rsid w:val="00634C47"/>
    <w:rsid w:val="00635141"/>
    <w:rsid w:val="00637A80"/>
    <w:rsid w:val="00642037"/>
    <w:rsid w:val="0065366F"/>
    <w:rsid w:val="00661C44"/>
    <w:rsid w:val="00663159"/>
    <w:rsid w:val="0066466C"/>
    <w:rsid w:val="00664E4C"/>
    <w:rsid w:val="00675C04"/>
    <w:rsid w:val="0067746A"/>
    <w:rsid w:val="006827F4"/>
    <w:rsid w:val="006B5E49"/>
    <w:rsid w:val="006B61DB"/>
    <w:rsid w:val="006C4C37"/>
    <w:rsid w:val="006C66DA"/>
    <w:rsid w:val="006E6175"/>
    <w:rsid w:val="006E736B"/>
    <w:rsid w:val="006F4391"/>
    <w:rsid w:val="006F4AED"/>
    <w:rsid w:val="00705A95"/>
    <w:rsid w:val="00710F83"/>
    <w:rsid w:val="00741D6F"/>
    <w:rsid w:val="00753DF2"/>
    <w:rsid w:val="0075729D"/>
    <w:rsid w:val="00762F97"/>
    <w:rsid w:val="007729D8"/>
    <w:rsid w:val="00775CA0"/>
    <w:rsid w:val="00782FBA"/>
    <w:rsid w:val="00785054"/>
    <w:rsid w:val="00786389"/>
    <w:rsid w:val="00790615"/>
    <w:rsid w:val="007947B5"/>
    <w:rsid w:val="007B0DDB"/>
    <w:rsid w:val="007B2CCB"/>
    <w:rsid w:val="007B3ACA"/>
    <w:rsid w:val="007D1C21"/>
    <w:rsid w:val="007D29D7"/>
    <w:rsid w:val="007D52BA"/>
    <w:rsid w:val="007D697A"/>
    <w:rsid w:val="007E0AC9"/>
    <w:rsid w:val="007E0CF6"/>
    <w:rsid w:val="007E1FE1"/>
    <w:rsid w:val="007E754D"/>
    <w:rsid w:val="007E7D27"/>
    <w:rsid w:val="007F185D"/>
    <w:rsid w:val="00805A7B"/>
    <w:rsid w:val="0081101B"/>
    <w:rsid w:val="00811E7F"/>
    <w:rsid w:val="008140FB"/>
    <w:rsid w:val="00815A31"/>
    <w:rsid w:val="00822C06"/>
    <w:rsid w:val="00824870"/>
    <w:rsid w:val="00825BA5"/>
    <w:rsid w:val="00832F77"/>
    <w:rsid w:val="008466C6"/>
    <w:rsid w:val="008512A4"/>
    <w:rsid w:val="00851D74"/>
    <w:rsid w:val="00884A85"/>
    <w:rsid w:val="00894D0B"/>
    <w:rsid w:val="008B20BD"/>
    <w:rsid w:val="008C09F1"/>
    <w:rsid w:val="008D0D19"/>
    <w:rsid w:val="008E434C"/>
    <w:rsid w:val="008E45AB"/>
    <w:rsid w:val="008F0A49"/>
    <w:rsid w:val="008F658F"/>
    <w:rsid w:val="00906CC1"/>
    <w:rsid w:val="009164BF"/>
    <w:rsid w:val="009269BB"/>
    <w:rsid w:val="00927DF2"/>
    <w:rsid w:val="009456B4"/>
    <w:rsid w:val="009530D3"/>
    <w:rsid w:val="0095717F"/>
    <w:rsid w:val="009576F2"/>
    <w:rsid w:val="00970F67"/>
    <w:rsid w:val="00994571"/>
    <w:rsid w:val="009976A8"/>
    <w:rsid w:val="009A0641"/>
    <w:rsid w:val="009B59D4"/>
    <w:rsid w:val="009C6A8A"/>
    <w:rsid w:val="009D4478"/>
    <w:rsid w:val="009D7230"/>
    <w:rsid w:val="009E0F4A"/>
    <w:rsid w:val="009E7F81"/>
    <w:rsid w:val="009F169C"/>
    <w:rsid w:val="009F3151"/>
    <w:rsid w:val="009F3AA3"/>
    <w:rsid w:val="009F5106"/>
    <w:rsid w:val="009F5573"/>
    <w:rsid w:val="009F6ABA"/>
    <w:rsid w:val="00A0072F"/>
    <w:rsid w:val="00A03C07"/>
    <w:rsid w:val="00A07620"/>
    <w:rsid w:val="00A11C4A"/>
    <w:rsid w:val="00A46675"/>
    <w:rsid w:val="00A51A0C"/>
    <w:rsid w:val="00A548BC"/>
    <w:rsid w:val="00A81988"/>
    <w:rsid w:val="00A84BCE"/>
    <w:rsid w:val="00A8759C"/>
    <w:rsid w:val="00A91B1C"/>
    <w:rsid w:val="00AA0047"/>
    <w:rsid w:val="00AB22FA"/>
    <w:rsid w:val="00AC0C7F"/>
    <w:rsid w:val="00AC2A36"/>
    <w:rsid w:val="00AC7747"/>
    <w:rsid w:val="00AC7EFA"/>
    <w:rsid w:val="00AD0F2D"/>
    <w:rsid w:val="00AD6C88"/>
    <w:rsid w:val="00AE3EEC"/>
    <w:rsid w:val="00AE402A"/>
    <w:rsid w:val="00AF2E1E"/>
    <w:rsid w:val="00AF5445"/>
    <w:rsid w:val="00B11D49"/>
    <w:rsid w:val="00B20312"/>
    <w:rsid w:val="00B20377"/>
    <w:rsid w:val="00B26605"/>
    <w:rsid w:val="00B33AA1"/>
    <w:rsid w:val="00B36885"/>
    <w:rsid w:val="00B3763B"/>
    <w:rsid w:val="00B376C8"/>
    <w:rsid w:val="00B37F14"/>
    <w:rsid w:val="00B61EEA"/>
    <w:rsid w:val="00B734E9"/>
    <w:rsid w:val="00B749CE"/>
    <w:rsid w:val="00B753B9"/>
    <w:rsid w:val="00B830C3"/>
    <w:rsid w:val="00B873C5"/>
    <w:rsid w:val="00B87F4B"/>
    <w:rsid w:val="00BA5AB9"/>
    <w:rsid w:val="00BB4F7F"/>
    <w:rsid w:val="00BB6507"/>
    <w:rsid w:val="00BC66EC"/>
    <w:rsid w:val="00BD684E"/>
    <w:rsid w:val="00BF751B"/>
    <w:rsid w:val="00C319E0"/>
    <w:rsid w:val="00C46B07"/>
    <w:rsid w:val="00C53BA6"/>
    <w:rsid w:val="00C569A0"/>
    <w:rsid w:val="00C65976"/>
    <w:rsid w:val="00C75E7F"/>
    <w:rsid w:val="00C84430"/>
    <w:rsid w:val="00CA4F92"/>
    <w:rsid w:val="00CB3F85"/>
    <w:rsid w:val="00CD1E83"/>
    <w:rsid w:val="00CE2769"/>
    <w:rsid w:val="00CF7113"/>
    <w:rsid w:val="00D0506F"/>
    <w:rsid w:val="00D1308B"/>
    <w:rsid w:val="00D13E18"/>
    <w:rsid w:val="00D140F3"/>
    <w:rsid w:val="00D33832"/>
    <w:rsid w:val="00D368E3"/>
    <w:rsid w:val="00D36CFA"/>
    <w:rsid w:val="00D37501"/>
    <w:rsid w:val="00D40E70"/>
    <w:rsid w:val="00D46EB8"/>
    <w:rsid w:val="00D505D0"/>
    <w:rsid w:val="00D53D60"/>
    <w:rsid w:val="00D60BC9"/>
    <w:rsid w:val="00D71BA4"/>
    <w:rsid w:val="00D74483"/>
    <w:rsid w:val="00D90899"/>
    <w:rsid w:val="00D91F58"/>
    <w:rsid w:val="00DA16F8"/>
    <w:rsid w:val="00DB53BB"/>
    <w:rsid w:val="00DC1FF2"/>
    <w:rsid w:val="00DC4E26"/>
    <w:rsid w:val="00DD0E90"/>
    <w:rsid w:val="00DE6200"/>
    <w:rsid w:val="00DF4F0C"/>
    <w:rsid w:val="00E00749"/>
    <w:rsid w:val="00E12B12"/>
    <w:rsid w:val="00E13AFA"/>
    <w:rsid w:val="00E14A0F"/>
    <w:rsid w:val="00E20A11"/>
    <w:rsid w:val="00E22B09"/>
    <w:rsid w:val="00E62724"/>
    <w:rsid w:val="00E74C52"/>
    <w:rsid w:val="00E7634A"/>
    <w:rsid w:val="00E832C3"/>
    <w:rsid w:val="00E85E06"/>
    <w:rsid w:val="00EA3442"/>
    <w:rsid w:val="00EB2B6F"/>
    <w:rsid w:val="00EB667D"/>
    <w:rsid w:val="00ED4C27"/>
    <w:rsid w:val="00EE2856"/>
    <w:rsid w:val="00EE6457"/>
    <w:rsid w:val="00EF02F9"/>
    <w:rsid w:val="00F12FEC"/>
    <w:rsid w:val="00F26017"/>
    <w:rsid w:val="00F30A3B"/>
    <w:rsid w:val="00F33B96"/>
    <w:rsid w:val="00F34FB1"/>
    <w:rsid w:val="00F479AF"/>
    <w:rsid w:val="00F51960"/>
    <w:rsid w:val="00F521E2"/>
    <w:rsid w:val="00F53A99"/>
    <w:rsid w:val="00F63E06"/>
    <w:rsid w:val="00F65639"/>
    <w:rsid w:val="00F660BA"/>
    <w:rsid w:val="00F84419"/>
    <w:rsid w:val="00F84B4F"/>
    <w:rsid w:val="00F90371"/>
    <w:rsid w:val="00FA1DCD"/>
    <w:rsid w:val="00FB2487"/>
    <w:rsid w:val="00FB2765"/>
    <w:rsid w:val="00FB6D32"/>
    <w:rsid w:val="00FC3B92"/>
    <w:rsid w:val="00FC6EA9"/>
    <w:rsid w:val="00FD0991"/>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4F1BC-D608-43B2-92F3-26958131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2021-08-06T03:02:00Z</dcterms:created>
  <dcterms:modified xsi:type="dcterms:W3CDTF">2021-08-06T03:02:00Z</dcterms:modified>
</cp:coreProperties>
</file>